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3796" w14:textId="77777777" w:rsidR="006E2FA8" w:rsidRDefault="00000000" w:rsidP="0093403B">
      <w:pPr>
        <w:pStyle w:val="Title"/>
      </w:pPr>
      <w:r>
        <w:t>The Riverton Turning Point</w:t>
      </w:r>
    </w:p>
    <w:p w14:paraId="13F66121" w14:textId="77777777" w:rsidR="006E2FA8" w:rsidRDefault="00000000">
      <w:pPr>
        <w:pStyle w:val="CaseDeck"/>
      </w:pPr>
      <w:r>
        <w:t>How should a county respond when overdose deaths remain high—but the national crisis appears to be easing?</w:t>
      </w:r>
    </w:p>
    <w:tbl>
      <w:tblPr>
        <w:tblW w:w="0" w:type="auto"/>
        <w:jc w:val="center"/>
        <w:tblLayout w:type="fixed"/>
        <w:tblLook w:val="04A0" w:firstRow="1" w:lastRow="0" w:firstColumn="1" w:lastColumn="0" w:noHBand="0" w:noVBand="1"/>
      </w:tblPr>
      <w:tblGrid>
        <w:gridCol w:w="3456"/>
        <w:gridCol w:w="3456"/>
        <w:gridCol w:w="3456"/>
      </w:tblGrid>
      <w:tr w:rsidR="006E2FA8" w14:paraId="7B571C33" w14:textId="77777777">
        <w:trPr>
          <w:jc w:val="center"/>
        </w:trPr>
        <w:tc>
          <w:tcPr>
            <w:tcW w:w="3456" w:type="dxa"/>
            <w:shd w:val="clear" w:color="auto" w:fill="EAF0F8"/>
            <w:vAlign w:val="center"/>
          </w:tcPr>
          <w:p w14:paraId="6DF8F2DF" w14:textId="77777777" w:rsidR="006E2FA8" w:rsidRDefault="00000000" w:rsidP="00B02310">
            <w:r>
              <w:t>SETTING</w:t>
            </w:r>
            <w:r>
              <w:br/>
              <w:t>Riverton County, a fictional mixed urban-rural county</w:t>
            </w:r>
          </w:p>
        </w:tc>
        <w:tc>
          <w:tcPr>
            <w:tcW w:w="3456" w:type="dxa"/>
            <w:shd w:val="clear" w:color="auto" w:fill="EAF0F8"/>
            <w:vAlign w:val="center"/>
          </w:tcPr>
          <w:p w14:paraId="028A4496" w14:textId="77777777" w:rsidR="006E2FA8" w:rsidRDefault="00000000" w:rsidP="00B02310">
            <w:r>
              <w:t>DECISION MAKER</w:t>
            </w:r>
            <w:r>
              <w:br/>
              <w:t>Dr. Elena Torres, County Health Commissioner</w:t>
            </w:r>
          </w:p>
        </w:tc>
        <w:tc>
          <w:tcPr>
            <w:tcW w:w="3456" w:type="dxa"/>
            <w:shd w:val="clear" w:color="auto" w:fill="EAF0F8"/>
            <w:vAlign w:val="center"/>
          </w:tcPr>
          <w:p w14:paraId="0D75CD71" w14:textId="77777777" w:rsidR="006E2FA8" w:rsidRDefault="00000000" w:rsidP="00B02310">
            <w:r>
              <w:t>DECISION DATE</w:t>
            </w:r>
            <w:r>
              <w:br/>
              <w:t>September 2026</w:t>
            </w:r>
          </w:p>
        </w:tc>
      </w:tr>
    </w:tbl>
    <w:p w14:paraId="3B9F8515" w14:textId="77777777" w:rsidR="0093403B" w:rsidRDefault="0093403B" w:rsidP="00B02310">
      <w:pPr>
        <w:pStyle w:val="Heading1"/>
      </w:pPr>
    </w:p>
    <w:p w14:paraId="57E1D18E" w14:textId="4427882A" w:rsidR="006E2FA8" w:rsidRDefault="00000000" w:rsidP="00B02310">
      <w:pPr>
        <w:pStyle w:val="Heading1"/>
      </w:pPr>
      <w:r>
        <w:t>A difficult Monday morning</w:t>
      </w:r>
    </w:p>
    <w:p w14:paraId="0D310656" w14:textId="77777777" w:rsidR="006E2FA8" w:rsidRDefault="00000000" w:rsidP="00B02310">
      <w:r>
        <w:t>At 7:10 a.m., Dr. Elena Torres opened the weekly mortality dashboard and saw another red marker: a 31-year-old warehouse employee had died of a suspected fentanyl overdose in a motel near Interstate 48. It was Riverton County’s forty-third fatal overdose of the year. Two additional deaths were still awaiting toxicology results.</w:t>
      </w:r>
    </w:p>
    <w:p w14:paraId="2CCCCB3D" w14:textId="77777777" w:rsidR="006E2FA8" w:rsidRPr="00B02310" w:rsidRDefault="00000000" w:rsidP="00B02310">
      <w:r w:rsidRPr="00B02310">
        <w:t xml:space="preserve">The number was lower than at the same point a year earlier, but it did not feel like progress. Emergency medical services </w:t>
      </w:r>
      <w:proofErr w:type="gramStart"/>
      <w:r w:rsidRPr="00B02310">
        <w:t>had</w:t>
      </w:r>
      <w:proofErr w:type="gramEnd"/>
      <w:r w:rsidRPr="00B02310">
        <w:t xml:space="preserve"> administered naloxone 286 times since January. The county jail reported that nearly one in three new detainees screened positive for a substance-use disorder. The largest hospital’s emergency department had treated 412 nonfatal overdoses, and outreach teams were seeing more people combining fentanyl with cocaine or methamphetamine.</w:t>
      </w:r>
    </w:p>
    <w:p w14:paraId="479DAD44" w14:textId="77777777" w:rsidR="006E2FA8" w:rsidRDefault="00000000" w:rsidP="00B02310">
      <w:r>
        <w:t>Nationally, however, the picture had changed. U.S. drug-overdose deaths fell sharply in 2024 and again in 2025. Estimated opioid-involved deaths declined from roughly 83,140 in 2023 to about 54,743 in 2024, and then to 44,564 in 2025. The improvement was encouraging—but uneven: several states still recorded increases in 2025.¹ ²</w:t>
      </w:r>
    </w:p>
    <w:p w14:paraId="070CD5D6" w14:textId="77777777" w:rsidR="006E2FA8" w:rsidRDefault="00000000" w:rsidP="00B02310">
      <w:r>
        <w:t>Riverton’s county executive had called Torres to a 4:00 p.m. budget meeting. A temporary federal grant supporting outreach workers, naloxone distribution, and a mobile treatment unit would expire in nine months. The county could replace only part of the funding. Torres had been asked to recommend what should be preserved, what should be redesigned, and what—if anything—should be discontinued.</w:t>
      </w:r>
    </w:p>
    <w:p w14:paraId="127414D6" w14:textId="77777777" w:rsidR="006E2FA8" w:rsidRDefault="00000000" w:rsidP="00B02310">
      <w:pPr>
        <w:pStyle w:val="Heading2"/>
      </w:pPr>
      <w:r>
        <w:t>The central challenge</w:t>
      </w:r>
    </w:p>
    <w:p w14:paraId="0A502206" w14:textId="77777777" w:rsidR="006E2FA8" w:rsidRDefault="00000000">
      <w:pPr>
        <w:pStyle w:val="CaseQuestion"/>
      </w:pPr>
      <w:r>
        <w:t>Should Riverton treat the recent decline in deaths as evidence that its current strategy is working, as a temporary reprieve, or as a signal that resources should shift toward a different phase of the epidemic?</w:t>
      </w:r>
    </w:p>
    <w:p w14:paraId="3F35F036" w14:textId="77777777" w:rsidR="006E2FA8" w:rsidRDefault="00000000" w:rsidP="00B02310">
      <w:pPr>
        <w:pStyle w:val="Heading1"/>
      </w:pPr>
      <w:r>
        <w:t>Riverton County</w:t>
      </w:r>
    </w:p>
    <w:p w14:paraId="134D0BA8" w14:textId="77777777" w:rsidR="006E2FA8" w:rsidRDefault="00000000" w:rsidP="00B02310">
      <w:r>
        <w:t>Riverton County had 618,000 residents. Its eastern corridor included a university, two hospitals, and growing technology and logistics firms. Its western townships were more rural, with fewer treatment providers and limited public transportation. Median household income was $71,400, but five neighborhoods had poverty rates above 25%. The county’s population was 46% White, 27% Black, 19% Hispanic, 5% Asian, and 3% other or multiracial. All Riverton data in this case are fictional but designed to reflect conditions faced by many U.S. communities.</w:t>
      </w:r>
    </w:p>
    <w:p w14:paraId="5457D48E" w14:textId="23E28AF7" w:rsidR="006E2FA8" w:rsidRDefault="00000000" w:rsidP="00B02310">
      <w:pPr>
        <w:pStyle w:val="Heading1"/>
      </w:pPr>
      <w:r>
        <w:t>A changing overdose environment</w:t>
      </w:r>
    </w:p>
    <w:p w14:paraId="48821FE1" w14:textId="77777777" w:rsidR="006E2FA8" w:rsidRDefault="00000000" w:rsidP="00B02310">
      <w:r>
        <w:t>Riverton’s overdose response had been designed during a period of rapidly rising deaths. By 2026, the environment was more complicated. Fewer people were dying, yet the illicit drug supply remained unpredictable. Fentanyl was still the dominant threat, and many deaths involved multiple substances. National data showed that synthetic-opioid death rates fell substantially from 2023 to 2024, but the rate remained 14.3 deaths per 100,000 people.³</w:t>
      </w:r>
    </w:p>
    <w:p w14:paraId="430DE1D7" w14:textId="77777777" w:rsidR="006E2FA8" w:rsidRDefault="00000000" w:rsidP="00B02310">
      <w:r>
        <w:t>The county’s surveillance system also had limitations. Confirmed mortality data lagged by three to five months. EMS records were available within days but captured only incidents involving a 911 response. Hospital data excluded people treated outside the county or those who refused transport. Outreach teams collected valuable observations, but their reports were not standardized.</w:t>
      </w:r>
    </w:p>
    <w:p w14:paraId="069DCC8D" w14:textId="77777777" w:rsidR="006E2FA8" w:rsidRDefault="00000000" w:rsidP="00B02310">
      <w:pPr>
        <w:pStyle w:val="Heading1"/>
      </w:pPr>
      <w:r>
        <w:lastRenderedPageBreak/>
        <w:t>The current response portfolio</w:t>
      </w:r>
    </w:p>
    <w:p w14:paraId="6EBCEFB9" w14:textId="77777777" w:rsidR="006E2FA8" w:rsidRDefault="00000000" w:rsidP="00B02310">
      <w:r>
        <w:rPr>
          <w:b/>
        </w:rPr>
        <w:t xml:space="preserve">Naloxone access: </w:t>
      </w:r>
      <w:r>
        <w:t>Free kits through pharmacies, libraries, shelters, outreach teams, and vending machines. Distribution had expanded from 8,400 kits in 2023 to 22,600 in 2025.</w:t>
      </w:r>
    </w:p>
    <w:p w14:paraId="61457661" w14:textId="77777777" w:rsidR="006E2FA8" w:rsidRDefault="00000000" w:rsidP="00B02310">
      <w:r>
        <w:rPr>
          <w:b/>
        </w:rPr>
        <w:t xml:space="preserve">Mobile treatment: </w:t>
      </w:r>
      <w:r>
        <w:t>A bus visited six high-risk locations each week and could initiate buprenorphine, provide wound care, and connect patients to longer-term care.</w:t>
      </w:r>
    </w:p>
    <w:p w14:paraId="40DB4FEA" w14:textId="77777777" w:rsidR="006E2FA8" w:rsidRDefault="00000000" w:rsidP="00B02310">
      <w:r>
        <w:rPr>
          <w:b/>
        </w:rPr>
        <w:t xml:space="preserve">Post-overdose outreach: </w:t>
      </w:r>
      <w:r>
        <w:t>Peer recovery specialists attempted to contact overdose survivors within 48 hours of an EMS or hospital encounter.</w:t>
      </w:r>
    </w:p>
    <w:p w14:paraId="38959455" w14:textId="77777777" w:rsidR="006E2FA8" w:rsidRDefault="00000000" w:rsidP="00B02310">
      <w:r>
        <w:rPr>
          <w:b/>
        </w:rPr>
        <w:t xml:space="preserve">School and workplace prevention: </w:t>
      </w:r>
      <w:r>
        <w:t>Programs focused on stigma, safer prescribing, recognition of overdose, and pathways to care.</w:t>
      </w:r>
    </w:p>
    <w:p w14:paraId="5D684FED" w14:textId="77777777" w:rsidR="006E2FA8" w:rsidRDefault="00000000" w:rsidP="00B02310">
      <w:r>
        <w:rPr>
          <w:b/>
        </w:rPr>
        <w:t xml:space="preserve">Data coordination: </w:t>
      </w:r>
      <w:r>
        <w:t>A small epidemiology team combined EMS, hospital, jail, treatment, and mortality information into a monthly dashboard.</w:t>
      </w:r>
    </w:p>
    <w:p w14:paraId="05CF2924" w14:textId="77777777" w:rsidR="006E2FA8" w:rsidRDefault="00000000" w:rsidP="00B02310">
      <w:pPr>
        <w:pStyle w:val="Heading1"/>
      </w:pPr>
      <w:r>
        <w:t>Conflicting views</w:t>
      </w:r>
    </w:p>
    <w:p w14:paraId="776A0F16" w14:textId="77777777" w:rsidR="006E2FA8" w:rsidRDefault="00000000" w:rsidP="00B02310">
      <w:r>
        <w:t>County Executive Marcus Lee focused on fiscal sustainability. He supported naloxone but questioned whether a county should operate a treatment bus when private providers existed. The hospital system favored expanding medication treatment in emergency departments, but wanted the county to fund navigators who could arrange follow-up care. Police leaders argued that open-air drug markets and repeat overdoses were straining public safety resources. Community advocates warned that enforcement-heavy approaches could drive people into more isolated settings, where an overdose would be less likely to be witnessed.</w:t>
      </w:r>
    </w:p>
    <w:p w14:paraId="3AD1A3FF" w14:textId="77777777" w:rsidR="006E2FA8" w:rsidRDefault="00000000" w:rsidP="00B02310">
      <w:r>
        <w:t>Treatment providers emphasized capacity rather than outreach. Their clinics had open appointments, but many patients did not remain in care. Transportation, unstable housing, fear of withdrawal, prior negative experiences, and work schedules were common barriers. Nationally, 48.4 million people age 12 or older had a substance-use disorder in 2024.⁴ The national survey also showed substantial variation in the severity and type of opioid-use disorder, complicating any single model of care.⁵</w:t>
      </w:r>
    </w:p>
    <w:p w14:paraId="178D41C9" w14:textId="77777777" w:rsidR="006E2FA8" w:rsidRDefault="00000000" w:rsidP="00B02310">
      <w:pPr>
        <w:pStyle w:val="Heading1"/>
      </w:pPr>
      <w:r>
        <w:t>Equity concerns</w:t>
      </w:r>
    </w:p>
    <w:p w14:paraId="21216ED3" w14:textId="77777777" w:rsidR="006E2FA8" w:rsidRDefault="00000000" w:rsidP="00B02310">
      <w:r>
        <w:t>The overall county decline concealed divergent trends. Fatal overdoses had fallen 28% among White residents since 2023 but only 6% among Black residents; deaths among residents age 45–64 had not declined at all. Earlier CDC research found widening racial disparities and linked higher overdose rates to income inequality and limited prior treatment access.⁶ The county’s advisory board insisted that Torres address these differences explicitly, but members disagreed on whether resources should be allocated proportionally to population, overdose burden, treatment gaps, or neighborhood disadvantage.</w:t>
      </w:r>
    </w:p>
    <w:p w14:paraId="52AD2192" w14:textId="36F3AE6A" w:rsidR="006E2FA8" w:rsidRDefault="00000000" w:rsidP="00B02310">
      <w:pPr>
        <w:pStyle w:val="Heading1"/>
      </w:pPr>
      <w:r>
        <w:t>The funding cliff</w:t>
      </w:r>
    </w:p>
    <w:p w14:paraId="56EDCF41" w14:textId="77777777" w:rsidR="006E2FA8" w:rsidRDefault="00000000" w:rsidP="00B02310">
      <w:r>
        <w:t>The expiring grant supplied $4.8 million of Riverton’s $12.6 million annual overdose-response budget. The county executive offered $2.4 million in replacement funds, leaving a $2.4 million gap. Torres could submit a package that combined reductions, program redesign, and a request for additional county funds, but any request above $2.4 million would compete with maternal health, communicable-disease surveillance, and environmental-health staffing.</w:t>
      </w:r>
    </w:p>
    <w:p w14:paraId="7C34DC0F" w14:textId="77777777" w:rsidR="006E2FA8" w:rsidRDefault="00000000" w:rsidP="00B02310">
      <w:pPr>
        <w:pStyle w:val="Heading1"/>
      </w:pPr>
      <w:r>
        <w:t>Programs under review</w:t>
      </w:r>
    </w:p>
    <w:tbl>
      <w:tblPr>
        <w:tblW w:w="0" w:type="auto"/>
        <w:jc w:val="center"/>
        <w:tblLayout w:type="fixed"/>
        <w:tblLook w:val="04A0" w:firstRow="1" w:lastRow="0" w:firstColumn="1" w:lastColumn="0" w:noHBand="0" w:noVBand="1"/>
      </w:tblPr>
      <w:tblGrid>
        <w:gridCol w:w="2088"/>
        <w:gridCol w:w="2074"/>
        <w:gridCol w:w="2448"/>
        <w:gridCol w:w="3384"/>
        <w:gridCol w:w="2074"/>
      </w:tblGrid>
      <w:tr w:rsidR="006E2FA8" w14:paraId="526A493D" w14:textId="77777777">
        <w:trPr>
          <w:tblHeader/>
          <w:jc w:val="center"/>
        </w:trPr>
        <w:tc>
          <w:tcPr>
            <w:tcW w:w="2074" w:type="dxa"/>
            <w:shd w:val="clear" w:color="auto" w:fill="17365D"/>
            <w:vAlign w:val="center"/>
          </w:tcPr>
          <w:p w14:paraId="12EB176D" w14:textId="77777777" w:rsidR="006E2FA8" w:rsidRDefault="00000000" w:rsidP="00B02310">
            <w:r>
              <w:t>Program</w:t>
            </w:r>
          </w:p>
        </w:tc>
        <w:tc>
          <w:tcPr>
            <w:tcW w:w="2074" w:type="dxa"/>
            <w:shd w:val="clear" w:color="auto" w:fill="17365D"/>
            <w:vAlign w:val="center"/>
          </w:tcPr>
          <w:p w14:paraId="5FEE5A55" w14:textId="77777777" w:rsidR="006E2FA8" w:rsidRDefault="00000000" w:rsidP="00B02310">
            <w:r>
              <w:t>Annual cost</w:t>
            </w:r>
          </w:p>
        </w:tc>
        <w:tc>
          <w:tcPr>
            <w:tcW w:w="2074" w:type="dxa"/>
            <w:shd w:val="clear" w:color="auto" w:fill="17365D"/>
            <w:vAlign w:val="center"/>
          </w:tcPr>
          <w:p w14:paraId="560C4F63" w14:textId="77777777" w:rsidR="006E2FA8" w:rsidRDefault="00000000" w:rsidP="00B02310">
            <w:r>
              <w:t>Selected output</w:t>
            </w:r>
          </w:p>
        </w:tc>
        <w:tc>
          <w:tcPr>
            <w:tcW w:w="2074" w:type="dxa"/>
            <w:shd w:val="clear" w:color="auto" w:fill="17365D"/>
            <w:vAlign w:val="center"/>
          </w:tcPr>
          <w:p w14:paraId="314E6102" w14:textId="77777777" w:rsidR="006E2FA8" w:rsidRDefault="00000000" w:rsidP="00B02310">
            <w:r>
              <w:t>Observed concern</w:t>
            </w:r>
          </w:p>
        </w:tc>
        <w:tc>
          <w:tcPr>
            <w:tcW w:w="2074" w:type="dxa"/>
            <w:shd w:val="clear" w:color="auto" w:fill="17365D"/>
            <w:vAlign w:val="center"/>
          </w:tcPr>
          <w:p w14:paraId="26EC4D9D" w14:textId="77777777" w:rsidR="006E2FA8" w:rsidRDefault="00000000" w:rsidP="00B02310">
            <w:r>
              <w:t>Grant share</w:t>
            </w:r>
          </w:p>
        </w:tc>
      </w:tr>
      <w:tr w:rsidR="006E2FA8" w14:paraId="169D2CD5" w14:textId="77777777">
        <w:trPr>
          <w:jc w:val="center"/>
        </w:trPr>
        <w:tc>
          <w:tcPr>
            <w:tcW w:w="2088" w:type="dxa"/>
            <w:vAlign w:val="center"/>
          </w:tcPr>
          <w:p w14:paraId="528894C2" w14:textId="77777777" w:rsidR="006E2FA8" w:rsidRDefault="00000000" w:rsidP="00B02310">
            <w:r>
              <w:t>Naloxone network</w:t>
            </w:r>
          </w:p>
        </w:tc>
        <w:tc>
          <w:tcPr>
            <w:tcW w:w="1296" w:type="dxa"/>
            <w:vAlign w:val="center"/>
          </w:tcPr>
          <w:p w14:paraId="5CBFAA05" w14:textId="77777777" w:rsidR="006E2FA8" w:rsidRDefault="00000000" w:rsidP="00B02310">
            <w:r>
              <w:t>$2.1M</w:t>
            </w:r>
          </w:p>
        </w:tc>
        <w:tc>
          <w:tcPr>
            <w:tcW w:w="2448" w:type="dxa"/>
            <w:vAlign w:val="center"/>
          </w:tcPr>
          <w:p w14:paraId="3FEA6FF6" w14:textId="77777777" w:rsidR="006E2FA8" w:rsidRDefault="00000000" w:rsidP="00B02310">
            <w:r>
              <w:t>22,600 kits; 1,140 reported reversals</w:t>
            </w:r>
          </w:p>
        </w:tc>
        <w:tc>
          <w:tcPr>
            <w:tcW w:w="3384" w:type="dxa"/>
            <w:vAlign w:val="center"/>
          </w:tcPr>
          <w:p w14:paraId="1FD60AA8" w14:textId="77777777" w:rsidR="006E2FA8" w:rsidRDefault="00000000" w:rsidP="00B02310">
            <w:r>
              <w:t>Unknown use rate; replacement kits often untracked</w:t>
            </w:r>
          </w:p>
        </w:tc>
        <w:tc>
          <w:tcPr>
            <w:tcW w:w="1080" w:type="dxa"/>
            <w:vAlign w:val="center"/>
          </w:tcPr>
          <w:p w14:paraId="7163A426" w14:textId="77777777" w:rsidR="006E2FA8" w:rsidRDefault="00000000" w:rsidP="00B02310">
            <w:r>
              <w:t>38%</w:t>
            </w:r>
          </w:p>
        </w:tc>
      </w:tr>
      <w:tr w:rsidR="006E2FA8" w14:paraId="5E448D73" w14:textId="77777777">
        <w:trPr>
          <w:jc w:val="center"/>
        </w:trPr>
        <w:tc>
          <w:tcPr>
            <w:tcW w:w="2088" w:type="dxa"/>
            <w:shd w:val="clear" w:color="auto" w:fill="F3F6FA"/>
            <w:vAlign w:val="center"/>
          </w:tcPr>
          <w:p w14:paraId="26CDB7EE" w14:textId="77777777" w:rsidR="006E2FA8" w:rsidRDefault="00000000" w:rsidP="00B02310">
            <w:r>
              <w:t>Mobile unit</w:t>
            </w:r>
          </w:p>
        </w:tc>
        <w:tc>
          <w:tcPr>
            <w:tcW w:w="1296" w:type="dxa"/>
            <w:shd w:val="clear" w:color="auto" w:fill="F3F6FA"/>
            <w:vAlign w:val="center"/>
          </w:tcPr>
          <w:p w14:paraId="3D15E30D" w14:textId="77777777" w:rsidR="006E2FA8" w:rsidRDefault="00000000" w:rsidP="00B02310">
            <w:r>
              <w:t>$2.8M</w:t>
            </w:r>
          </w:p>
        </w:tc>
        <w:tc>
          <w:tcPr>
            <w:tcW w:w="2448" w:type="dxa"/>
            <w:shd w:val="clear" w:color="auto" w:fill="F3F6FA"/>
            <w:vAlign w:val="center"/>
          </w:tcPr>
          <w:p w14:paraId="0BB44F67" w14:textId="77777777" w:rsidR="006E2FA8" w:rsidRDefault="00000000" w:rsidP="00B02310">
            <w:r>
              <w:t>3,420 visits; 684 medication starts</w:t>
            </w:r>
          </w:p>
        </w:tc>
        <w:tc>
          <w:tcPr>
            <w:tcW w:w="3384" w:type="dxa"/>
            <w:shd w:val="clear" w:color="auto" w:fill="F3F6FA"/>
            <w:vAlign w:val="center"/>
          </w:tcPr>
          <w:p w14:paraId="1F56E88E" w14:textId="77777777" w:rsidR="006E2FA8" w:rsidRDefault="00000000" w:rsidP="00B02310">
            <w:r>
              <w:t>Only 34% retained in treatment at 90 days</w:t>
            </w:r>
          </w:p>
        </w:tc>
        <w:tc>
          <w:tcPr>
            <w:tcW w:w="1080" w:type="dxa"/>
            <w:shd w:val="clear" w:color="auto" w:fill="F3F6FA"/>
            <w:vAlign w:val="center"/>
          </w:tcPr>
          <w:p w14:paraId="642443A9" w14:textId="77777777" w:rsidR="006E2FA8" w:rsidRDefault="00000000" w:rsidP="00B02310">
            <w:r>
              <w:t>61%</w:t>
            </w:r>
          </w:p>
        </w:tc>
      </w:tr>
      <w:tr w:rsidR="006E2FA8" w14:paraId="3219051B" w14:textId="77777777">
        <w:trPr>
          <w:jc w:val="center"/>
        </w:trPr>
        <w:tc>
          <w:tcPr>
            <w:tcW w:w="2088" w:type="dxa"/>
            <w:vAlign w:val="center"/>
          </w:tcPr>
          <w:p w14:paraId="06F35391" w14:textId="77777777" w:rsidR="006E2FA8" w:rsidRDefault="00000000" w:rsidP="00B02310">
            <w:r>
              <w:t>Post-overdose peers</w:t>
            </w:r>
          </w:p>
        </w:tc>
        <w:tc>
          <w:tcPr>
            <w:tcW w:w="1296" w:type="dxa"/>
            <w:vAlign w:val="center"/>
          </w:tcPr>
          <w:p w14:paraId="3FD98C89" w14:textId="77777777" w:rsidR="006E2FA8" w:rsidRDefault="00000000" w:rsidP="00B02310">
            <w:r>
              <w:t>$1.7M</w:t>
            </w:r>
          </w:p>
        </w:tc>
        <w:tc>
          <w:tcPr>
            <w:tcW w:w="2448" w:type="dxa"/>
            <w:vAlign w:val="center"/>
          </w:tcPr>
          <w:p w14:paraId="17F139B7" w14:textId="77777777" w:rsidR="006E2FA8" w:rsidRDefault="00000000" w:rsidP="00B02310">
            <w:r>
              <w:t>1,126 referrals; 438 contacts</w:t>
            </w:r>
          </w:p>
        </w:tc>
        <w:tc>
          <w:tcPr>
            <w:tcW w:w="3384" w:type="dxa"/>
            <w:vAlign w:val="center"/>
          </w:tcPr>
          <w:p w14:paraId="1C3FE212" w14:textId="77777777" w:rsidR="006E2FA8" w:rsidRDefault="00000000" w:rsidP="00B02310">
            <w:r>
              <w:t>Many survivors unreachable or decline help</w:t>
            </w:r>
          </w:p>
        </w:tc>
        <w:tc>
          <w:tcPr>
            <w:tcW w:w="1080" w:type="dxa"/>
            <w:vAlign w:val="center"/>
          </w:tcPr>
          <w:p w14:paraId="59D0960B" w14:textId="77777777" w:rsidR="006E2FA8" w:rsidRDefault="00000000" w:rsidP="00B02310">
            <w:r>
              <w:t>47%</w:t>
            </w:r>
          </w:p>
        </w:tc>
      </w:tr>
      <w:tr w:rsidR="006E2FA8" w14:paraId="57D2EB04" w14:textId="77777777">
        <w:trPr>
          <w:jc w:val="center"/>
        </w:trPr>
        <w:tc>
          <w:tcPr>
            <w:tcW w:w="2088" w:type="dxa"/>
            <w:shd w:val="clear" w:color="auto" w:fill="F3F6FA"/>
            <w:vAlign w:val="center"/>
          </w:tcPr>
          <w:p w14:paraId="04E59FE0" w14:textId="77777777" w:rsidR="006E2FA8" w:rsidRDefault="00000000" w:rsidP="00B02310">
            <w:r>
              <w:t>Prevention programs</w:t>
            </w:r>
          </w:p>
        </w:tc>
        <w:tc>
          <w:tcPr>
            <w:tcW w:w="1296" w:type="dxa"/>
            <w:shd w:val="clear" w:color="auto" w:fill="F3F6FA"/>
            <w:vAlign w:val="center"/>
          </w:tcPr>
          <w:p w14:paraId="7832F74A" w14:textId="77777777" w:rsidR="006E2FA8" w:rsidRDefault="00000000" w:rsidP="00B02310">
            <w:r>
              <w:t>$1.3M</w:t>
            </w:r>
          </w:p>
        </w:tc>
        <w:tc>
          <w:tcPr>
            <w:tcW w:w="2448" w:type="dxa"/>
            <w:shd w:val="clear" w:color="auto" w:fill="F3F6FA"/>
            <w:vAlign w:val="center"/>
          </w:tcPr>
          <w:p w14:paraId="5645C472" w14:textId="77777777" w:rsidR="006E2FA8" w:rsidRDefault="00000000" w:rsidP="00B02310">
            <w:r>
              <w:t>18,400 students/workers reached</w:t>
            </w:r>
          </w:p>
        </w:tc>
        <w:tc>
          <w:tcPr>
            <w:tcW w:w="3384" w:type="dxa"/>
            <w:shd w:val="clear" w:color="auto" w:fill="F3F6FA"/>
            <w:vAlign w:val="center"/>
          </w:tcPr>
          <w:p w14:paraId="4D8E3F47" w14:textId="77777777" w:rsidR="006E2FA8" w:rsidRDefault="00000000" w:rsidP="00B02310">
            <w:r>
              <w:t>No direct link to mortality outcomes</w:t>
            </w:r>
          </w:p>
        </w:tc>
        <w:tc>
          <w:tcPr>
            <w:tcW w:w="1080" w:type="dxa"/>
            <w:shd w:val="clear" w:color="auto" w:fill="F3F6FA"/>
            <w:vAlign w:val="center"/>
          </w:tcPr>
          <w:p w14:paraId="651E55EA" w14:textId="77777777" w:rsidR="006E2FA8" w:rsidRDefault="00000000" w:rsidP="00B02310">
            <w:r>
              <w:t>29%</w:t>
            </w:r>
          </w:p>
        </w:tc>
      </w:tr>
      <w:tr w:rsidR="006E2FA8" w14:paraId="5A7E80B1" w14:textId="77777777">
        <w:trPr>
          <w:jc w:val="center"/>
        </w:trPr>
        <w:tc>
          <w:tcPr>
            <w:tcW w:w="2088" w:type="dxa"/>
            <w:vAlign w:val="center"/>
          </w:tcPr>
          <w:p w14:paraId="518EDFB4" w14:textId="77777777" w:rsidR="006E2FA8" w:rsidRDefault="00000000" w:rsidP="00B02310">
            <w:r>
              <w:t>Surveillance/data</w:t>
            </w:r>
          </w:p>
        </w:tc>
        <w:tc>
          <w:tcPr>
            <w:tcW w:w="1296" w:type="dxa"/>
            <w:vAlign w:val="center"/>
          </w:tcPr>
          <w:p w14:paraId="7128E1C4" w14:textId="77777777" w:rsidR="006E2FA8" w:rsidRDefault="00000000" w:rsidP="00B02310">
            <w:r>
              <w:t>$1.2M</w:t>
            </w:r>
          </w:p>
        </w:tc>
        <w:tc>
          <w:tcPr>
            <w:tcW w:w="2448" w:type="dxa"/>
            <w:vAlign w:val="center"/>
          </w:tcPr>
          <w:p w14:paraId="486A1330" w14:textId="77777777" w:rsidR="006E2FA8" w:rsidRDefault="00000000" w:rsidP="00B02310">
            <w:r>
              <w:t xml:space="preserve">Monthly dashboard; </w:t>
            </w:r>
            <w:r>
              <w:lastRenderedPageBreak/>
              <w:t>hotspot alerts</w:t>
            </w:r>
          </w:p>
        </w:tc>
        <w:tc>
          <w:tcPr>
            <w:tcW w:w="3384" w:type="dxa"/>
            <w:vAlign w:val="center"/>
          </w:tcPr>
          <w:p w14:paraId="286F035D" w14:textId="77777777" w:rsidR="006E2FA8" w:rsidRDefault="00000000" w:rsidP="00B02310">
            <w:r>
              <w:lastRenderedPageBreak/>
              <w:t xml:space="preserve">Data-sharing delays and </w:t>
            </w:r>
            <w:r>
              <w:lastRenderedPageBreak/>
              <w:t>inconsistent definitions</w:t>
            </w:r>
          </w:p>
        </w:tc>
        <w:tc>
          <w:tcPr>
            <w:tcW w:w="1080" w:type="dxa"/>
            <w:vAlign w:val="center"/>
          </w:tcPr>
          <w:p w14:paraId="45E0C1FA" w14:textId="77777777" w:rsidR="006E2FA8" w:rsidRDefault="00000000" w:rsidP="00B02310">
            <w:r>
              <w:lastRenderedPageBreak/>
              <w:t>52%</w:t>
            </w:r>
          </w:p>
        </w:tc>
      </w:tr>
      <w:tr w:rsidR="006E2FA8" w14:paraId="7EAB94D9" w14:textId="77777777">
        <w:trPr>
          <w:jc w:val="center"/>
        </w:trPr>
        <w:tc>
          <w:tcPr>
            <w:tcW w:w="2088" w:type="dxa"/>
            <w:shd w:val="clear" w:color="auto" w:fill="F3F6FA"/>
            <w:vAlign w:val="center"/>
          </w:tcPr>
          <w:p w14:paraId="421BDD38" w14:textId="77777777" w:rsidR="006E2FA8" w:rsidRDefault="00000000" w:rsidP="00B02310">
            <w:r>
              <w:t>Provider contracts</w:t>
            </w:r>
          </w:p>
        </w:tc>
        <w:tc>
          <w:tcPr>
            <w:tcW w:w="1296" w:type="dxa"/>
            <w:shd w:val="clear" w:color="auto" w:fill="F3F6FA"/>
            <w:vAlign w:val="center"/>
          </w:tcPr>
          <w:p w14:paraId="42027BCB" w14:textId="77777777" w:rsidR="006E2FA8" w:rsidRDefault="00000000" w:rsidP="00B02310">
            <w:r>
              <w:t>$3.5M</w:t>
            </w:r>
          </w:p>
        </w:tc>
        <w:tc>
          <w:tcPr>
            <w:tcW w:w="2448" w:type="dxa"/>
            <w:shd w:val="clear" w:color="auto" w:fill="F3F6FA"/>
            <w:vAlign w:val="center"/>
          </w:tcPr>
          <w:p w14:paraId="7453FB67" w14:textId="77777777" w:rsidR="006E2FA8" w:rsidRDefault="00000000" w:rsidP="00B02310">
            <w:r>
              <w:t>2,260 treatment slots funded</w:t>
            </w:r>
          </w:p>
        </w:tc>
        <w:tc>
          <w:tcPr>
            <w:tcW w:w="3384" w:type="dxa"/>
            <w:shd w:val="clear" w:color="auto" w:fill="F3F6FA"/>
            <w:vAlign w:val="center"/>
          </w:tcPr>
          <w:p w14:paraId="54E08465" w14:textId="77777777" w:rsidR="006E2FA8" w:rsidRDefault="00000000" w:rsidP="00B02310">
            <w:r>
              <w:t>Utilization averages 72%; rural access limited</w:t>
            </w:r>
          </w:p>
        </w:tc>
        <w:tc>
          <w:tcPr>
            <w:tcW w:w="1080" w:type="dxa"/>
            <w:shd w:val="clear" w:color="auto" w:fill="F3F6FA"/>
            <w:vAlign w:val="center"/>
          </w:tcPr>
          <w:p w14:paraId="4443F8C6" w14:textId="77777777" w:rsidR="006E2FA8" w:rsidRDefault="00000000" w:rsidP="00B02310">
            <w:r>
              <w:t>23%</w:t>
            </w:r>
          </w:p>
        </w:tc>
      </w:tr>
    </w:tbl>
    <w:p w14:paraId="177A4FA1" w14:textId="77777777" w:rsidR="006E2FA8" w:rsidRDefault="00000000">
      <w:pPr>
        <w:pStyle w:val="CaseDeck"/>
      </w:pPr>
      <w:r>
        <w:t>Note: Costs and outputs are fictional. “Grant share” is the portion currently supported by the expiring federal award.</w:t>
      </w:r>
    </w:p>
    <w:p w14:paraId="4A4DA4A3" w14:textId="77777777" w:rsidR="006E2FA8" w:rsidRDefault="00000000" w:rsidP="00B02310">
      <w:pPr>
        <w:pStyle w:val="Heading1"/>
      </w:pPr>
      <w:r>
        <w:t>Possible directions—not mutually exclusive</w:t>
      </w:r>
    </w:p>
    <w:p w14:paraId="1FB1D031" w14:textId="77777777" w:rsidR="006E2FA8" w:rsidRDefault="00000000" w:rsidP="00B02310">
      <w:r>
        <w:rPr>
          <w:b/>
        </w:rPr>
        <w:t xml:space="preserve">Concentrate on mortality prevention. </w:t>
      </w:r>
      <w:r>
        <w:t>Protect naloxone distribution and hotspot outreach, accepting weaker continuity of treatment.</w:t>
      </w:r>
    </w:p>
    <w:p w14:paraId="038CAC84" w14:textId="77777777" w:rsidR="006E2FA8" w:rsidRDefault="00000000" w:rsidP="00B02310">
      <w:r>
        <w:rPr>
          <w:b/>
        </w:rPr>
        <w:t xml:space="preserve">Shift toward treatment retention. </w:t>
      </w:r>
      <w:r>
        <w:t>Reduce broad distribution and invest in transportation, care navigation, contingency management, and longer follow-up.</w:t>
      </w:r>
    </w:p>
    <w:p w14:paraId="46C2E6B8" w14:textId="77777777" w:rsidR="006E2FA8" w:rsidRDefault="00000000" w:rsidP="00B02310">
      <w:r>
        <w:rPr>
          <w:b/>
        </w:rPr>
        <w:t xml:space="preserve">Target high-burden populations and places. </w:t>
      </w:r>
      <w:r>
        <w:t>Use neighborhood and demographic data to concentrate resources, even if countywide access becomes less uniform.</w:t>
      </w:r>
    </w:p>
    <w:p w14:paraId="3E1A0579" w14:textId="77777777" w:rsidR="006E2FA8" w:rsidRDefault="00000000" w:rsidP="00B02310">
      <w:r>
        <w:rPr>
          <w:b/>
        </w:rPr>
        <w:t xml:space="preserve">Move services into mainstream institutions. </w:t>
      </w:r>
      <w:r>
        <w:t>Contract with hospitals, primary-care practices, pharmacies, and the jail rather than maintaining county-operated programs.</w:t>
      </w:r>
    </w:p>
    <w:p w14:paraId="0750CAA0" w14:textId="77777777" w:rsidR="006E2FA8" w:rsidRDefault="00000000" w:rsidP="00B02310">
      <w:r>
        <w:rPr>
          <w:b/>
        </w:rPr>
        <w:t xml:space="preserve">Build a more adaptive portfolio. </w:t>
      </w:r>
      <w:r>
        <w:t>Reserve part of the budget for rapid experiments tied to leading indicators, with programs expanded or stopped as evidence accumulates.</w:t>
      </w:r>
    </w:p>
    <w:p w14:paraId="417A2388" w14:textId="77777777" w:rsidR="006E2FA8" w:rsidRDefault="00000000" w:rsidP="00B02310">
      <w:pPr>
        <w:pStyle w:val="Heading1"/>
      </w:pPr>
      <w:r>
        <w:t>What would success mean?</w:t>
      </w:r>
    </w:p>
    <w:p w14:paraId="05B1F638" w14:textId="77777777" w:rsidR="006E2FA8" w:rsidRDefault="00000000" w:rsidP="00B02310">
      <w:r>
        <w:t>Stakeholders did not agree on the objective. The county executive wanted fewer deaths per dollar. The hospital prioritized treatment initiation and reduced emergency-department use. Advocates emphasized survival, dignity, and equitable access. Police leaders focused on public drug use and repeat calls. Providers measured retention in care. The epidemiology team warned that an apparent improvement in any one metric might reflect displacement, reporting lags, changes in drug composition, or regression to the mean.</w:t>
      </w:r>
    </w:p>
    <w:p w14:paraId="173F85B5" w14:textId="77777777" w:rsidR="006E2FA8" w:rsidRDefault="00000000" w:rsidP="00B02310">
      <w:r>
        <w:t>Torres also had to decide how much evidence was enough. A large federally funded community intervention had failed to demonstrate a statistically significant reduction in opioid-overdose death rates during its evaluation period, despite increasing evidence-based practices—an illustration of how difficult it can be to translate a broad package of services into measurable population outcomes.⁷</w:t>
      </w:r>
    </w:p>
    <w:p w14:paraId="44A1C994" w14:textId="7CB2DB7B" w:rsidR="006E2FA8" w:rsidRDefault="00000000" w:rsidP="00B02310">
      <w:pPr>
        <w:pStyle w:val="Heading1"/>
      </w:pPr>
      <w:r>
        <w:t>Exhibit 1. Riverton overdose indicators</w:t>
      </w:r>
    </w:p>
    <w:tbl>
      <w:tblPr>
        <w:tblW w:w="0" w:type="auto"/>
        <w:jc w:val="center"/>
        <w:tblLook w:val="04A0" w:firstRow="1" w:lastRow="0" w:firstColumn="1" w:lastColumn="0" w:noHBand="0" w:noVBand="1"/>
      </w:tblPr>
      <w:tblGrid>
        <w:gridCol w:w="1728"/>
        <w:gridCol w:w="1728"/>
        <w:gridCol w:w="1728"/>
        <w:gridCol w:w="1728"/>
        <w:gridCol w:w="1728"/>
        <w:gridCol w:w="1728"/>
      </w:tblGrid>
      <w:tr w:rsidR="006E2FA8" w14:paraId="1601B11A" w14:textId="77777777">
        <w:trPr>
          <w:tblHeader/>
          <w:jc w:val="center"/>
        </w:trPr>
        <w:tc>
          <w:tcPr>
            <w:tcW w:w="1728" w:type="dxa"/>
            <w:shd w:val="clear" w:color="auto" w:fill="17365D"/>
            <w:vAlign w:val="center"/>
          </w:tcPr>
          <w:p w14:paraId="0DBF03C4" w14:textId="77777777" w:rsidR="006E2FA8" w:rsidRDefault="00000000" w:rsidP="00B02310">
            <w:r>
              <w:t>Indicator</w:t>
            </w:r>
          </w:p>
        </w:tc>
        <w:tc>
          <w:tcPr>
            <w:tcW w:w="1728" w:type="dxa"/>
            <w:shd w:val="clear" w:color="auto" w:fill="17365D"/>
            <w:vAlign w:val="center"/>
          </w:tcPr>
          <w:p w14:paraId="7400373D" w14:textId="77777777" w:rsidR="006E2FA8" w:rsidRDefault="00000000" w:rsidP="00B02310">
            <w:r>
              <w:t>2022</w:t>
            </w:r>
          </w:p>
        </w:tc>
        <w:tc>
          <w:tcPr>
            <w:tcW w:w="1728" w:type="dxa"/>
            <w:shd w:val="clear" w:color="auto" w:fill="17365D"/>
            <w:vAlign w:val="center"/>
          </w:tcPr>
          <w:p w14:paraId="4754127A" w14:textId="77777777" w:rsidR="006E2FA8" w:rsidRDefault="00000000" w:rsidP="00B02310">
            <w:r>
              <w:t>2023</w:t>
            </w:r>
          </w:p>
        </w:tc>
        <w:tc>
          <w:tcPr>
            <w:tcW w:w="1728" w:type="dxa"/>
            <w:shd w:val="clear" w:color="auto" w:fill="17365D"/>
            <w:vAlign w:val="center"/>
          </w:tcPr>
          <w:p w14:paraId="7F559AC6" w14:textId="77777777" w:rsidR="006E2FA8" w:rsidRDefault="00000000" w:rsidP="00B02310">
            <w:r>
              <w:t>2024</w:t>
            </w:r>
          </w:p>
        </w:tc>
        <w:tc>
          <w:tcPr>
            <w:tcW w:w="1728" w:type="dxa"/>
            <w:shd w:val="clear" w:color="auto" w:fill="17365D"/>
            <w:vAlign w:val="center"/>
          </w:tcPr>
          <w:p w14:paraId="121F9093" w14:textId="77777777" w:rsidR="006E2FA8" w:rsidRDefault="00000000" w:rsidP="00B02310">
            <w:r>
              <w:t>2025</w:t>
            </w:r>
          </w:p>
        </w:tc>
        <w:tc>
          <w:tcPr>
            <w:tcW w:w="1728" w:type="dxa"/>
            <w:shd w:val="clear" w:color="auto" w:fill="17365D"/>
            <w:vAlign w:val="center"/>
          </w:tcPr>
          <w:p w14:paraId="5FFA0794" w14:textId="77777777" w:rsidR="006E2FA8" w:rsidRDefault="00000000" w:rsidP="00B02310">
            <w:r>
              <w:t>2026 YTD*</w:t>
            </w:r>
          </w:p>
        </w:tc>
      </w:tr>
      <w:tr w:rsidR="006E2FA8" w14:paraId="02D5FDEA" w14:textId="77777777">
        <w:trPr>
          <w:jc w:val="center"/>
        </w:trPr>
        <w:tc>
          <w:tcPr>
            <w:tcW w:w="1728" w:type="dxa"/>
            <w:vAlign w:val="center"/>
          </w:tcPr>
          <w:p w14:paraId="59F40158" w14:textId="77777777" w:rsidR="006E2FA8" w:rsidRDefault="00000000" w:rsidP="00B02310">
            <w:r>
              <w:t>Fatal overdoses</w:t>
            </w:r>
          </w:p>
        </w:tc>
        <w:tc>
          <w:tcPr>
            <w:tcW w:w="1728" w:type="dxa"/>
            <w:vAlign w:val="center"/>
          </w:tcPr>
          <w:p w14:paraId="00E47114" w14:textId="77777777" w:rsidR="006E2FA8" w:rsidRDefault="00000000" w:rsidP="00B02310">
            <w:r>
              <w:t>118</w:t>
            </w:r>
          </w:p>
        </w:tc>
        <w:tc>
          <w:tcPr>
            <w:tcW w:w="1728" w:type="dxa"/>
            <w:vAlign w:val="center"/>
          </w:tcPr>
          <w:p w14:paraId="56D2B327" w14:textId="77777777" w:rsidR="006E2FA8" w:rsidRDefault="00000000" w:rsidP="00B02310">
            <w:r>
              <w:t>136</w:t>
            </w:r>
          </w:p>
        </w:tc>
        <w:tc>
          <w:tcPr>
            <w:tcW w:w="1728" w:type="dxa"/>
            <w:vAlign w:val="center"/>
          </w:tcPr>
          <w:p w14:paraId="6C2FC36C" w14:textId="77777777" w:rsidR="006E2FA8" w:rsidRDefault="00000000" w:rsidP="00B02310">
            <w:r>
              <w:t>129</w:t>
            </w:r>
          </w:p>
        </w:tc>
        <w:tc>
          <w:tcPr>
            <w:tcW w:w="1728" w:type="dxa"/>
            <w:vAlign w:val="center"/>
          </w:tcPr>
          <w:p w14:paraId="7F68ECE2" w14:textId="77777777" w:rsidR="006E2FA8" w:rsidRDefault="00000000" w:rsidP="00B02310">
            <w:r>
              <w:t>101</w:t>
            </w:r>
          </w:p>
        </w:tc>
        <w:tc>
          <w:tcPr>
            <w:tcW w:w="1728" w:type="dxa"/>
            <w:vAlign w:val="center"/>
          </w:tcPr>
          <w:p w14:paraId="7754949B" w14:textId="77777777" w:rsidR="006E2FA8" w:rsidRDefault="00000000" w:rsidP="00B02310">
            <w:r>
              <w:t>43</w:t>
            </w:r>
          </w:p>
        </w:tc>
      </w:tr>
      <w:tr w:rsidR="006E2FA8" w14:paraId="71021A33" w14:textId="77777777">
        <w:trPr>
          <w:jc w:val="center"/>
        </w:trPr>
        <w:tc>
          <w:tcPr>
            <w:tcW w:w="1728" w:type="dxa"/>
            <w:shd w:val="clear" w:color="auto" w:fill="F3F6FA"/>
            <w:vAlign w:val="center"/>
          </w:tcPr>
          <w:p w14:paraId="667ABA5F" w14:textId="77777777" w:rsidR="006E2FA8" w:rsidRDefault="00000000" w:rsidP="00B02310">
            <w:r>
              <w:t>Nonfatal overdoses treated by EMS</w:t>
            </w:r>
          </w:p>
        </w:tc>
        <w:tc>
          <w:tcPr>
            <w:tcW w:w="1728" w:type="dxa"/>
            <w:shd w:val="clear" w:color="auto" w:fill="F3F6FA"/>
            <w:vAlign w:val="center"/>
          </w:tcPr>
          <w:p w14:paraId="0D4CA97B" w14:textId="77777777" w:rsidR="006E2FA8" w:rsidRDefault="00000000" w:rsidP="00B02310">
            <w:r>
              <w:t>642</w:t>
            </w:r>
          </w:p>
        </w:tc>
        <w:tc>
          <w:tcPr>
            <w:tcW w:w="1728" w:type="dxa"/>
            <w:shd w:val="clear" w:color="auto" w:fill="F3F6FA"/>
            <w:vAlign w:val="center"/>
          </w:tcPr>
          <w:p w14:paraId="510E8B6E" w14:textId="77777777" w:rsidR="006E2FA8" w:rsidRDefault="00000000" w:rsidP="00B02310">
            <w:r>
              <w:t>714</w:t>
            </w:r>
          </w:p>
        </w:tc>
        <w:tc>
          <w:tcPr>
            <w:tcW w:w="1728" w:type="dxa"/>
            <w:shd w:val="clear" w:color="auto" w:fill="F3F6FA"/>
            <w:vAlign w:val="center"/>
          </w:tcPr>
          <w:p w14:paraId="3607DA32" w14:textId="77777777" w:rsidR="006E2FA8" w:rsidRDefault="00000000" w:rsidP="00B02310">
            <w:r>
              <w:t>746</w:t>
            </w:r>
          </w:p>
        </w:tc>
        <w:tc>
          <w:tcPr>
            <w:tcW w:w="1728" w:type="dxa"/>
            <w:shd w:val="clear" w:color="auto" w:fill="F3F6FA"/>
            <w:vAlign w:val="center"/>
          </w:tcPr>
          <w:p w14:paraId="664A84D5" w14:textId="77777777" w:rsidR="006E2FA8" w:rsidRDefault="00000000" w:rsidP="00B02310">
            <w:r>
              <w:t>691</w:t>
            </w:r>
          </w:p>
        </w:tc>
        <w:tc>
          <w:tcPr>
            <w:tcW w:w="1728" w:type="dxa"/>
            <w:shd w:val="clear" w:color="auto" w:fill="F3F6FA"/>
            <w:vAlign w:val="center"/>
          </w:tcPr>
          <w:p w14:paraId="53D6C2F5" w14:textId="77777777" w:rsidR="006E2FA8" w:rsidRDefault="00000000" w:rsidP="00B02310">
            <w:r>
              <w:t>286</w:t>
            </w:r>
          </w:p>
        </w:tc>
      </w:tr>
      <w:tr w:rsidR="006E2FA8" w14:paraId="2F0B2C82" w14:textId="77777777">
        <w:trPr>
          <w:jc w:val="center"/>
        </w:trPr>
        <w:tc>
          <w:tcPr>
            <w:tcW w:w="1728" w:type="dxa"/>
            <w:vAlign w:val="center"/>
          </w:tcPr>
          <w:p w14:paraId="78B417A0" w14:textId="77777777" w:rsidR="006E2FA8" w:rsidRDefault="00000000" w:rsidP="00B02310">
            <w:r>
              <w:t>Naloxone administrations by EMS</w:t>
            </w:r>
          </w:p>
        </w:tc>
        <w:tc>
          <w:tcPr>
            <w:tcW w:w="1728" w:type="dxa"/>
            <w:vAlign w:val="center"/>
          </w:tcPr>
          <w:p w14:paraId="2FFB5421" w14:textId="77777777" w:rsidR="006E2FA8" w:rsidRDefault="00000000" w:rsidP="00B02310">
            <w:r>
              <w:t>508</w:t>
            </w:r>
          </w:p>
        </w:tc>
        <w:tc>
          <w:tcPr>
            <w:tcW w:w="1728" w:type="dxa"/>
            <w:vAlign w:val="center"/>
          </w:tcPr>
          <w:p w14:paraId="57D74B55" w14:textId="77777777" w:rsidR="006E2FA8" w:rsidRDefault="00000000" w:rsidP="00B02310">
            <w:r>
              <w:t>575</w:t>
            </w:r>
          </w:p>
        </w:tc>
        <w:tc>
          <w:tcPr>
            <w:tcW w:w="1728" w:type="dxa"/>
            <w:vAlign w:val="center"/>
          </w:tcPr>
          <w:p w14:paraId="7971D172" w14:textId="77777777" w:rsidR="006E2FA8" w:rsidRDefault="00000000" w:rsidP="00B02310">
            <w:r>
              <w:t>612</w:t>
            </w:r>
          </w:p>
        </w:tc>
        <w:tc>
          <w:tcPr>
            <w:tcW w:w="1728" w:type="dxa"/>
            <w:vAlign w:val="center"/>
          </w:tcPr>
          <w:p w14:paraId="1E7CECE4" w14:textId="77777777" w:rsidR="006E2FA8" w:rsidRDefault="00000000" w:rsidP="00B02310">
            <w:r>
              <w:t>584</w:t>
            </w:r>
          </w:p>
        </w:tc>
        <w:tc>
          <w:tcPr>
            <w:tcW w:w="1728" w:type="dxa"/>
            <w:vAlign w:val="center"/>
          </w:tcPr>
          <w:p w14:paraId="39989EA7" w14:textId="77777777" w:rsidR="006E2FA8" w:rsidRDefault="00000000" w:rsidP="00B02310">
            <w:r>
              <w:t>241</w:t>
            </w:r>
          </w:p>
        </w:tc>
      </w:tr>
      <w:tr w:rsidR="006E2FA8" w14:paraId="055FAFE8" w14:textId="77777777">
        <w:trPr>
          <w:jc w:val="center"/>
        </w:trPr>
        <w:tc>
          <w:tcPr>
            <w:tcW w:w="1728" w:type="dxa"/>
            <w:shd w:val="clear" w:color="auto" w:fill="F3F6FA"/>
            <w:vAlign w:val="center"/>
          </w:tcPr>
          <w:p w14:paraId="5AB747C6" w14:textId="77777777" w:rsidR="006E2FA8" w:rsidRDefault="00000000" w:rsidP="00B02310">
            <w:r>
              <w:t>Hospital overdose encounters</w:t>
            </w:r>
          </w:p>
        </w:tc>
        <w:tc>
          <w:tcPr>
            <w:tcW w:w="1728" w:type="dxa"/>
            <w:shd w:val="clear" w:color="auto" w:fill="F3F6FA"/>
            <w:vAlign w:val="center"/>
          </w:tcPr>
          <w:p w14:paraId="44495AE2" w14:textId="77777777" w:rsidR="006E2FA8" w:rsidRDefault="00000000" w:rsidP="00B02310">
            <w:r>
              <w:t>884</w:t>
            </w:r>
          </w:p>
        </w:tc>
        <w:tc>
          <w:tcPr>
            <w:tcW w:w="1728" w:type="dxa"/>
            <w:shd w:val="clear" w:color="auto" w:fill="F3F6FA"/>
            <w:vAlign w:val="center"/>
          </w:tcPr>
          <w:p w14:paraId="4D3075C7" w14:textId="77777777" w:rsidR="006E2FA8" w:rsidRDefault="00000000" w:rsidP="00B02310">
            <w:r>
              <w:t>963</w:t>
            </w:r>
          </w:p>
        </w:tc>
        <w:tc>
          <w:tcPr>
            <w:tcW w:w="1728" w:type="dxa"/>
            <w:shd w:val="clear" w:color="auto" w:fill="F3F6FA"/>
            <w:vAlign w:val="center"/>
          </w:tcPr>
          <w:p w14:paraId="57233FCA" w14:textId="77777777" w:rsidR="006E2FA8" w:rsidRDefault="00000000" w:rsidP="00B02310">
            <w:r>
              <w:t>1,022</w:t>
            </w:r>
          </w:p>
        </w:tc>
        <w:tc>
          <w:tcPr>
            <w:tcW w:w="1728" w:type="dxa"/>
            <w:shd w:val="clear" w:color="auto" w:fill="F3F6FA"/>
            <w:vAlign w:val="center"/>
          </w:tcPr>
          <w:p w14:paraId="7E5302D1" w14:textId="77777777" w:rsidR="006E2FA8" w:rsidRDefault="00000000" w:rsidP="00B02310">
            <w:r>
              <w:t>947</w:t>
            </w:r>
          </w:p>
        </w:tc>
        <w:tc>
          <w:tcPr>
            <w:tcW w:w="1728" w:type="dxa"/>
            <w:shd w:val="clear" w:color="auto" w:fill="F3F6FA"/>
            <w:vAlign w:val="center"/>
          </w:tcPr>
          <w:p w14:paraId="51A01558" w14:textId="77777777" w:rsidR="006E2FA8" w:rsidRDefault="00000000" w:rsidP="00B02310">
            <w:r>
              <w:t>412</w:t>
            </w:r>
          </w:p>
        </w:tc>
      </w:tr>
      <w:tr w:rsidR="006E2FA8" w14:paraId="4F2EBFF9" w14:textId="77777777">
        <w:trPr>
          <w:jc w:val="center"/>
        </w:trPr>
        <w:tc>
          <w:tcPr>
            <w:tcW w:w="1728" w:type="dxa"/>
            <w:vAlign w:val="center"/>
          </w:tcPr>
          <w:p w14:paraId="42EC1014" w14:textId="77777777" w:rsidR="006E2FA8" w:rsidRDefault="00000000" w:rsidP="00B02310">
            <w:r>
              <w:t>Medication-treatment starts</w:t>
            </w:r>
          </w:p>
        </w:tc>
        <w:tc>
          <w:tcPr>
            <w:tcW w:w="1728" w:type="dxa"/>
            <w:vAlign w:val="center"/>
          </w:tcPr>
          <w:p w14:paraId="75319CF7" w14:textId="77777777" w:rsidR="006E2FA8" w:rsidRDefault="00000000" w:rsidP="00B02310">
            <w:r>
              <w:t>611</w:t>
            </w:r>
          </w:p>
        </w:tc>
        <w:tc>
          <w:tcPr>
            <w:tcW w:w="1728" w:type="dxa"/>
            <w:vAlign w:val="center"/>
          </w:tcPr>
          <w:p w14:paraId="0B5F976F" w14:textId="77777777" w:rsidR="006E2FA8" w:rsidRDefault="00000000" w:rsidP="00B02310">
            <w:r>
              <w:t>782</w:t>
            </w:r>
          </w:p>
        </w:tc>
        <w:tc>
          <w:tcPr>
            <w:tcW w:w="1728" w:type="dxa"/>
            <w:vAlign w:val="center"/>
          </w:tcPr>
          <w:p w14:paraId="6D413FC8" w14:textId="77777777" w:rsidR="006E2FA8" w:rsidRDefault="00000000" w:rsidP="00B02310">
            <w:r>
              <w:t>1,036</w:t>
            </w:r>
          </w:p>
        </w:tc>
        <w:tc>
          <w:tcPr>
            <w:tcW w:w="1728" w:type="dxa"/>
            <w:vAlign w:val="center"/>
          </w:tcPr>
          <w:p w14:paraId="7B38E047" w14:textId="77777777" w:rsidR="006E2FA8" w:rsidRDefault="00000000" w:rsidP="00B02310">
            <w:r>
              <w:t>1,194</w:t>
            </w:r>
          </w:p>
        </w:tc>
        <w:tc>
          <w:tcPr>
            <w:tcW w:w="1728" w:type="dxa"/>
            <w:vAlign w:val="center"/>
          </w:tcPr>
          <w:p w14:paraId="5000F11D" w14:textId="77777777" w:rsidR="006E2FA8" w:rsidRDefault="00000000" w:rsidP="00B02310">
            <w:r>
              <w:t>566</w:t>
            </w:r>
          </w:p>
        </w:tc>
      </w:tr>
      <w:tr w:rsidR="006E2FA8" w14:paraId="2E51E7AB" w14:textId="77777777">
        <w:trPr>
          <w:jc w:val="center"/>
        </w:trPr>
        <w:tc>
          <w:tcPr>
            <w:tcW w:w="1728" w:type="dxa"/>
            <w:shd w:val="clear" w:color="auto" w:fill="F3F6FA"/>
            <w:vAlign w:val="center"/>
          </w:tcPr>
          <w:p w14:paraId="4F879683" w14:textId="77777777" w:rsidR="006E2FA8" w:rsidRDefault="00000000" w:rsidP="00B02310">
            <w:r>
              <w:t>90-day treatment retention</w:t>
            </w:r>
          </w:p>
        </w:tc>
        <w:tc>
          <w:tcPr>
            <w:tcW w:w="1728" w:type="dxa"/>
            <w:shd w:val="clear" w:color="auto" w:fill="F3F6FA"/>
            <w:vAlign w:val="center"/>
          </w:tcPr>
          <w:p w14:paraId="1FA5FE60" w14:textId="77777777" w:rsidR="006E2FA8" w:rsidRDefault="00000000" w:rsidP="00B02310">
            <w:r>
              <w:t>29%</w:t>
            </w:r>
          </w:p>
        </w:tc>
        <w:tc>
          <w:tcPr>
            <w:tcW w:w="1728" w:type="dxa"/>
            <w:shd w:val="clear" w:color="auto" w:fill="F3F6FA"/>
            <w:vAlign w:val="center"/>
          </w:tcPr>
          <w:p w14:paraId="3E1C7A19" w14:textId="77777777" w:rsidR="006E2FA8" w:rsidRDefault="00000000" w:rsidP="00B02310">
            <w:r>
              <w:t>31%</w:t>
            </w:r>
          </w:p>
        </w:tc>
        <w:tc>
          <w:tcPr>
            <w:tcW w:w="1728" w:type="dxa"/>
            <w:shd w:val="clear" w:color="auto" w:fill="F3F6FA"/>
            <w:vAlign w:val="center"/>
          </w:tcPr>
          <w:p w14:paraId="6584E706" w14:textId="77777777" w:rsidR="006E2FA8" w:rsidRDefault="00000000" w:rsidP="00B02310">
            <w:r>
              <w:t>34%</w:t>
            </w:r>
          </w:p>
        </w:tc>
        <w:tc>
          <w:tcPr>
            <w:tcW w:w="1728" w:type="dxa"/>
            <w:shd w:val="clear" w:color="auto" w:fill="F3F6FA"/>
            <w:vAlign w:val="center"/>
          </w:tcPr>
          <w:p w14:paraId="369FB822" w14:textId="77777777" w:rsidR="006E2FA8" w:rsidRDefault="00000000" w:rsidP="00B02310">
            <w:r>
              <w:t>36%</w:t>
            </w:r>
          </w:p>
        </w:tc>
        <w:tc>
          <w:tcPr>
            <w:tcW w:w="1728" w:type="dxa"/>
            <w:shd w:val="clear" w:color="auto" w:fill="F3F6FA"/>
            <w:vAlign w:val="center"/>
          </w:tcPr>
          <w:p w14:paraId="2867B9DC" w14:textId="77777777" w:rsidR="006E2FA8" w:rsidRDefault="00000000" w:rsidP="00B02310">
            <w:r>
              <w:t>35%</w:t>
            </w:r>
          </w:p>
        </w:tc>
      </w:tr>
    </w:tbl>
    <w:p w14:paraId="17314E2F" w14:textId="77777777" w:rsidR="006E2FA8" w:rsidRDefault="00000000">
      <w:pPr>
        <w:pStyle w:val="CaseDeck"/>
      </w:pPr>
      <w:r>
        <w:t>*Through August 31, 2026. All Riverton figures are fictional. Year-to-date values are not directly comparable with full-year totals.</w:t>
      </w:r>
    </w:p>
    <w:p w14:paraId="0043781E" w14:textId="77777777" w:rsidR="00B02310" w:rsidRDefault="00B02310">
      <w:pPr>
        <w:spacing w:after="200" w:line="276" w:lineRule="auto"/>
        <w:rPr>
          <w:rFonts w:asciiTheme="majorHAnsi" w:eastAsiaTheme="majorEastAsia" w:hAnsiTheme="majorHAnsi" w:cstheme="majorBidi"/>
          <w:b/>
          <w:bCs/>
          <w:color w:val="17365D"/>
          <w:sz w:val="28"/>
          <w:szCs w:val="28"/>
        </w:rPr>
      </w:pPr>
      <w:r>
        <w:br w:type="page"/>
      </w:r>
    </w:p>
    <w:p w14:paraId="59912A5A" w14:textId="477C227A" w:rsidR="006E2FA8" w:rsidRDefault="00000000" w:rsidP="00B02310">
      <w:pPr>
        <w:pStyle w:val="Heading1"/>
      </w:pPr>
      <w:r>
        <w:lastRenderedPageBreak/>
        <w:t>Exhibit 2. Uneven outcomes, 2023–2025</w:t>
      </w:r>
    </w:p>
    <w:tbl>
      <w:tblPr>
        <w:tblW w:w="0" w:type="auto"/>
        <w:jc w:val="center"/>
        <w:tblLook w:val="04A0" w:firstRow="1" w:lastRow="0" w:firstColumn="1" w:lastColumn="0" w:noHBand="0" w:noVBand="1"/>
      </w:tblPr>
      <w:tblGrid>
        <w:gridCol w:w="2592"/>
        <w:gridCol w:w="2592"/>
        <w:gridCol w:w="2592"/>
        <w:gridCol w:w="2592"/>
      </w:tblGrid>
      <w:tr w:rsidR="006E2FA8" w14:paraId="64D79550" w14:textId="77777777">
        <w:trPr>
          <w:jc w:val="center"/>
        </w:trPr>
        <w:tc>
          <w:tcPr>
            <w:tcW w:w="2592" w:type="dxa"/>
            <w:shd w:val="clear" w:color="auto" w:fill="2F5597"/>
            <w:vAlign w:val="center"/>
          </w:tcPr>
          <w:p w14:paraId="3112B143" w14:textId="77777777" w:rsidR="006E2FA8" w:rsidRDefault="00000000" w:rsidP="00B02310">
            <w:r>
              <w:t>Population group</w:t>
            </w:r>
          </w:p>
        </w:tc>
        <w:tc>
          <w:tcPr>
            <w:tcW w:w="2592" w:type="dxa"/>
            <w:shd w:val="clear" w:color="auto" w:fill="2F5597"/>
            <w:vAlign w:val="center"/>
          </w:tcPr>
          <w:p w14:paraId="352726C4" w14:textId="77777777" w:rsidR="006E2FA8" w:rsidRDefault="00000000" w:rsidP="00B02310">
            <w:r>
              <w:t>2023 deaths</w:t>
            </w:r>
          </w:p>
        </w:tc>
        <w:tc>
          <w:tcPr>
            <w:tcW w:w="2592" w:type="dxa"/>
            <w:shd w:val="clear" w:color="auto" w:fill="2F5597"/>
            <w:vAlign w:val="center"/>
          </w:tcPr>
          <w:p w14:paraId="3A06F55C" w14:textId="77777777" w:rsidR="006E2FA8" w:rsidRDefault="00000000" w:rsidP="00B02310">
            <w:r>
              <w:t>2025 deaths</w:t>
            </w:r>
          </w:p>
        </w:tc>
        <w:tc>
          <w:tcPr>
            <w:tcW w:w="2592" w:type="dxa"/>
            <w:shd w:val="clear" w:color="auto" w:fill="2F5597"/>
            <w:vAlign w:val="center"/>
          </w:tcPr>
          <w:p w14:paraId="37FFA131" w14:textId="77777777" w:rsidR="006E2FA8" w:rsidRDefault="00000000" w:rsidP="00B02310">
            <w:r>
              <w:t>Change</w:t>
            </w:r>
          </w:p>
        </w:tc>
      </w:tr>
      <w:tr w:rsidR="006E2FA8" w14:paraId="5DBCBC74" w14:textId="77777777">
        <w:trPr>
          <w:jc w:val="center"/>
        </w:trPr>
        <w:tc>
          <w:tcPr>
            <w:tcW w:w="2592" w:type="dxa"/>
            <w:vAlign w:val="center"/>
          </w:tcPr>
          <w:p w14:paraId="3D8806F6" w14:textId="77777777" w:rsidR="006E2FA8" w:rsidRDefault="00000000" w:rsidP="00B02310">
            <w:r>
              <w:t>White residents</w:t>
            </w:r>
          </w:p>
        </w:tc>
        <w:tc>
          <w:tcPr>
            <w:tcW w:w="2592" w:type="dxa"/>
            <w:vAlign w:val="center"/>
          </w:tcPr>
          <w:p w14:paraId="267FF099" w14:textId="77777777" w:rsidR="006E2FA8" w:rsidRDefault="00000000" w:rsidP="00B02310">
            <w:r>
              <w:t>76</w:t>
            </w:r>
          </w:p>
        </w:tc>
        <w:tc>
          <w:tcPr>
            <w:tcW w:w="2592" w:type="dxa"/>
            <w:vAlign w:val="center"/>
          </w:tcPr>
          <w:p w14:paraId="153DE045" w14:textId="77777777" w:rsidR="006E2FA8" w:rsidRDefault="00000000" w:rsidP="00B02310">
            <w:r>
              <w:t>55</w:t>
            </w:r>
          </w:p>
        </w:tc>
        <w:tc>
          <w:tcPr>
            <w:tcW w:w="2592" w:type="dxa"/>
            <w:vAlign w:val="center"/>
          </w:tcPr>
          <w:p w14:paraId="01D183DF" w14:textId="77777777" w:rsidR="006E2FA8" w:rsidRDefault="00000000" w:rsidP="00B02310">
            <w:r>
              <w:t>-28%</w:t>
            </w:r>
          </w:p>
        </w:tc>
      </w:tr>
      <w:tr w:rsidR="006E2FA8" w14:paraId="13F84247" w14:textId="77777777">
        <w:trPr>
          <w:jc w:val="center"/>
        </w:trPr>
        <w:tc>
          <w:tcPr>
            <w:tcW w:w="2592" w:type="dxa"/>
            <w:shd w:val="clear" w:color="auto" w:fill="F3F6FA"/>
            <w:vAlign w:val="center"/>
          </w:tcPr>
          <w:p w14:paraId="2C96A20F" w14:textId="77777777" w:rsidR="006E2FA8" w:rsidRDefault="00000000" w:rsidP="00B02310">
            <w:r>
              <w:t>Black residents</w:t>
            </w:r>
          </w:p>
        </w:tc>
        <w:tc>
          <w:tcPr>
            <w:tcW w:w="2592" w:type="dxa"/>
            <w:shd w:val="clear" w:color="auto" w:fill="F3F6FA"/>
            <w:vAlign w:val="center"/>
          </w:tcPr>
          <w:p w14:paraId="29D3E3DB" w14:textId="77777777" w:rsidR="006E2FA8" w:rsidRDefault="00000000" w:rsidP="00B02310">
            <w:r>
              <w:t>34</w:t>
            </w:r>
          </w:p>
        </w:tc>
        <w:tc>
          <w:tcPr>
            <w:tcW w:w="2592" w:type="dxa"/>
            <w:shd w:val="clear" w:color="auto" w:fill="F3F6FA"/>
            <w:vAlign w:val="center"/>
          </w:tcPr>
          <w:p w14:paraId="40D90A32" w14:textId="77777777" w:rsidR="006E2FA8" w:rsidRDefault="00000000" w:rsidP="00B02310">
            <w:r>
              <w:t>32</w:t>
            </w:r>
          </w:p>
        </w:tc>
        <w:tc>
          <w:tcPr>
            <w:tcW w:w="2592" w:type="dxa"/>
            <w:shd w:val="clear" w:color="auto" w:fill="F3F6FA"/>
            <w:vAlign w:val="center"/>
          </w:tcPr>
          <w:p w14:paraId="6168FE7F" w14:textId="77777777" w:rsidR="006E2FA8" w:rsidRDefault="00000000" w:rsidP="00B02310">
            <w:r>
              <w:t>-6%</w:t>
            </w:r>
          </w:p>
        </w:tc>
      </w:tr>
      <w:tr w:rsidR="006E2FA8" w14:paraId="01964B9D" w14:textId="77777777">
        <w:trPr>
          <w:jc w:val="center"/>
        </w:trPr>
        <w:tc>
          <w:tcPr>
            <w:tcW w:w="2592" w:type="dxa"/>
            <w:vAlign w:val="center"/>
          </w:tcPr>
          <w:p w14:paraId="3613661A" w14:textId="77777777" w:rsidR="006E2FA8" w:rsidRDefault="00000000" w:rsidP="00B02310">
            <w:r>
              <w:t>Hispanic residents</w:t>
            </w:r>
          </w:p>
        </w:tc>
        <w:tc>
          <w:tcPr>
            <w:tcW w:w="2592" w:type="dxa"/>
            <w:vAlign w:val="center"/>
          </w:tcPr>
          <w:p w14:paraId="2140B1CA" w14:textId="77777777" w:rsidR="006E2FA8" w:rsidRDefault="00000000" w:rsidP="00B02310">
            <w:r>
              <w:t>19</w:t>
            </w:r>
          </w:p>
        </w:tc>
        <w:tc>
          <w:tcPr>
            <w:tcW w:w="2592" w:type="dxa"/>
            <w:vAlign w:val="center"/>
          </w:tcPr>
          <w:p w14:paraId="49F14AA7" w14:textId="77777777" w:rsidR="006E2FA8" w:rsidRDefault="00000000" w:rsidP="00B02310">
            <w:r>
              <w:t>11</w:t>
            </w:r>
          </w:p>
        </w:tc>
        <w:tc>
          <w:tcPr>
            <w:tcW w:w="2592" w:type="dxa"/>
            <w:vAlign w:val="center"/>
          </w:tcPr>
          <w:p w14:paraId="48C9D251" w14:textId="77777777" w:rsidR="006E2FA8" w:rsidRDefault="00000000" w:rsidP="00B02310">
            <w:r>
              <w:t>-42%</w:t>
            </w:r>
          </w:p>
        </w:tc>
      </w:tr>
      <w:tr w:rsidR="006E2FA8" w14:paraId="11D73BAA" w14:textId="77777777">
        <w:trPr>
          <w:jc w:val="center"/>
        </w:trPr>
        <w:tc>
          <w:tcPr>
            <w:tcW w:w="2592" w:type="dxa"/>
            <w:shd w:val="clear" w:color="auto" w:fill="F3F6FA"/>
            <w:vAlign w:val="center"/>
          </w:tcPr>
          <w:p w14:paraId="7DDF85DF" w14:textId="77777777" w:rsidR="006E2FA8" w:rsidRDefault="00000000" w:rsidP="00B02310">
            <w:r>
              <w:t>Other/multiracial residents</w:t>
            </w:r>
          </w:p>
        </w:tc>
        <w:tc>
          <w:tcPr>
            <w:tcW w:w="2592" w:type="dxa"/>
            <w:shd w:val="clear" w:color="auto" w:fill="F3F6FA"/>
            <w:vAlign w:val="center"/>
          </w:tcPr>
          <w:p w14:paraId="031FB2EE" w14:textId="77777777" w:rsidR="006E2FA8" w:rsidRDefault="00000000" w:rsidP="00B02310">
            <w:r>
              <w:t>7</w:t>
            </w:r>
          </w:p>
        </w:tc>
        <w:tc>
          <w:tcPr>
            <w:tcW w:w="2592" w:type="dxa"/>
            <w:shd w:val="clear" w:color="auto" w:fill="F3F6FA"/>
            <w:vAlign w:val="center"/>
          </w:tcPr>
          <w:p w14:paraId="721FF74D" w14:textId="77777777" w:rsidR="006E2FA8" w:rsidRDefault="00000000" w:rsidP="00B02310">
            <w:r>
              <w:t>3</w:t>
            </w:r>
          </w:p>
        </w:tc>
        <w:tc>
          <w:tcPr>
            <w:tcW w:w="2592" w:type="dxa"/>
            <w:shd w:val="clear" w:color="auto" w:fill="F3F6FA"/>
            <w:vAlign w:val="center"/>
          </w:tcPr>
          <w:p w14:paraId="4F5F3092" w14:textId="77777777" w:rsidR="006E2FA8" w:rsidRDefault="00000000" w:rsidP="00B02310">
            <w:r>
              <w:t>-57%</w:t>
            </w:r>
          </w:p>
        </w:tc>
      </w:tr>
      <w:tr w:rsidR="006E2FA8" w14:paraId="04746E5A" w14:textId="77777777">
        <w:trPr>
          <w:jc w:val="center"/>
        </w:trPr>
        <w:tc>
          <w:tcPr>
            <w:tcW w:w="2592" w:type="dxa"/>
            <w:vAlign w:val="center"/>
          </w:tcPr>
          <w:p w14:paraId="0918AE72" w14:textId="77777777" w:rsidR="006E2FA8" w:rsidRDefault="00000000" w:rsidP="00B02310">
            <w:r>
              <w:t>Age 45–64</w:t>
            </w:r>
          </w:p>
        </w:tc>
        <w:tc>
          <w:tcPr>
            <w:tcW w:w="2592" w:type="dxa"/>
            <w:vAlign w:val="center"/>
          </w:tcPr>
          <w:p w14:paraId="12E8FC0C" w14:textId="77777777" w:rsidR="006E2FA8" w:rsidRDefault="00000000" w:rsidP="00B02310">
            <w:r>
              <w:t>47</w:t>
            </w:r>
          </w:p>
        </w:tc>
        <w:tc>
          <w:tcPr>
            <w:tcW w:w="2592" w:type="dxa"/>
            <w:vAlign w:val="center"/>
          </w:tcPr>
          <w:p w14:paraId="0F1A076B" w14:textId="77777777" w:rsidR="006E2FA8" w:rsidRDefault="00000000" w:rsidP="00B02310">
            <w:r>
              <w:t>47</w:t>
            </w:r>
          </w:p>
        </w:tc>
        <w:tc>
          <w:tcPr>
            <w:tcW w:w="2592" w:type="dxa"/>
            <w:vAlign w:val="center"/>
          </w:tcPr>
          <w:p w14:paraId="749B4A0B" w14:textId="77777777" w:rsidR="006E2FA8" w:rsidRDefault="00000000" w:rsidP="00B02310">
            <w:r>
              <w:t>0%</w:t>
            </w:r>
          </w:p>
        </w:tc>
      </w:tr>
      <w:tr w:rsidR="006E2FA8" w14:paraId="15D17C89" w14:textId="77777777">
        <w:trPr>
          <w:jc w:val="center"/>
        </w:trPr>
        <w:tc>
          <w:tcPr>
            <w:tcW w:w="2592" w:type="dxa"/>
            <w:shd w:val="clear" w:color="auto" w:fill="F3F6FA"/>
            <w:vAlign w:val="center"/>
          </w:tcPr>
          <w:p w14:paraId="01BA2AF8" w14:textId="77777777" w:rsidR="006E2FA8" w:rsidRDefault="00000000" w:rsidP="00B02310">
            <w:r>
              <w:t>Western rural townships</w:t>
            </w:r>
          </w:p>
        </w:tc>
        <w:tc>
          <w:tcPr>
            <w:tcW w:w="2592" w:type="dxa"/>
            <w:shd w:val="clear" w:color="auto" w:fill="F3F6FA"/>
            <w:vAlign w:val="center"/>
          </w:tcPr>
          <w:p w14:paraId="5E0F2F61" w14:textId="77777777" w:rsidR="006E2FA8" w:rsidRDefault="00000000" w:rsidP="00B02310">
            <w:r>
              <w:t>29</w:t>
            </w:r>
          </w:p>
        </w:tc>
        <w:tc>
          <w:tcPr>
            <w:tcW w:w="2592" w:type="dxa"/>
            <w:shd w:val="clear" w:color="auto" w:fill="F3F6FA"/>
            <w:vAlign w:val="center"/>
          </w:tcPr>
          <w:p w14:paraId="07997A6E" w14:textId="77777777" w:rsidR="006E2FA8" w:rsidRDefault="00000000" w:rsidP="00B02310">
            <w:r>
              <w:t>27</w:t>
            </w:r>
          </w:p>
        </w:tc>
        <w:tc>
          <w:tcPr>
            <w:tcW w:w="2592" w:type="dxa"/>
            <w:shd w:val="clear" w:color="auto" w:fill="F3F6FA"/>
            <w:vAlign w:val="center"/>
          </w:tcPr>
          <w:p w14:paraId="25FA7E71" w14:textId="77777777" w:rsidR="006E2FA8" w:rsidRDefault="00000000" w:rsidP="00B02310">
            <w:r>
              <w:t>-7%</w:t>
            </w:r>
          </w:p>
        </w:tc>
      </w:tr>
    </w:tbl>
    <w:p w14:paraId="3C15AB07" w14:textId="77777777" w:rsidR="00921DA4" w:rsidRDefault="00921DA4" w:rsidP="00921DA4">
      <w:pPr>
        <w:pStyle w:val="Heading1"/>
      </w:pPr>
      <w:r>
        <w:t>Framing questions</w:t>
      </w:r>
    </w:p>
    <w:p w14:paraId="264F0D2D" w14:textId="77777777" w:rsidR="00921DA4" w:rsidRDefault="00921DA4" w:rsidP="00921DA4">
      <w:pPr>
        <w:pStyle w:val="ListParagraph"/>
        <w:numPr>
          <w:ilvl w:val="0"/>
          <w:numId w:val="11"/>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41B944D3" w14:textId="77777777" w:rsidR="00921DA4" w:rsidRDefault="00921DA4" w:rsidP="00921DA4">
      <w:pPr>
        <w:pStyle w:val="ListParagraph"/>
        <w:numPr>
          <w:ilvl w:val="0"/>
          <w:numId w:val="11"/>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7B922572" w14:textId="77777777" w:rsidR="00921DA4" w:rsidRDefault="00921DA4" w:rsidP="00921DA4">
      <w:pPr>
        <w:pStyle w:val="ListParagraph"/>
        <w:numPr>
          <w:ilvl w:val="0"/>
          <w:numId w:val="11"/>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30B37B9A" w14:textId="77777777" w:rsidR="00921DA4" w:rsidRDefault="00921DA4" w:rsidP="00921DA4">
      <w:pPr>
        <w:pStyle w:val="ListParagraph"/>
        <w:numPr>
          <w:ilvl w:val="0"/>
          <w:numId w:val="11"/>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7099A014" w14:textId="77777777" w:rsidR="00921DA4" w:rsidRDefault="00921DA4" w:rsidP="00921DA4">
      <w:pPr>
        <w:pStyle w:val="ListParagraph"/>
        <w:numPr>
          <w:ilvl w:val="0"/>
          <w:numId w:val="11"/>
        </w:numPr>
        <w:spacing w:after="80" w:line="247" w:lineRule="auto"/>
      </w:pPr>
      <w:r>
        <w:t>Repeat the exercise in (3), but this time using uncertainties instead of decisions.</w:t>
      </w:r>
    </w:p>
    <w:p w14:paraId="509F1700" w14:textId="77777777" w:rsidR="00921DA4" w:rsidRDefault="00921DA4" w:rsidP="00921DA4">
      <w:pPr>
        <w:pStyle w:val="ListParagraph"/>
        <w:numPr>
          <w:ilvl w:val="1"/>
          <w:numId w:val="11"/>
        </w:numPr>
        <w:spacing w:after="80" w:line="247" w:lineRule="auto"/>
      </w:pPr>
      <w:r>
        <w:t>Which sources of uncertainty would be captured using average performance over time?</w:t>
      </w:r>
    </w:p>
    <w:p w14:paraId="02423F09" w14:textId="77777777" w:rsidR="00921DA4" w:rsidRDefault="00921DA4" w:rsidP="00921DA4">
      <w:pPr>
        <w:pStyle w:val="ListParagraph"/>
        <w:numPr>
          <w:ilvl w:val="1"/>
          <w:numId w:val="11"/>
        </w:numPr>
        <w:spacing w:after="80" w:line="247" w:lineRule="auto"/>
      </w:pPr>
      <w:r>
        <w:t>Which sources of uncertainty represent forms of risk that are not properly captured using averages?</w:t>
      </w:r>
    </w:p>
    <w:p w14:paraId="4278DC30" w14:textId="77777777" w:rsidR="00921DA4" w:rsidRDefault="00921DA4" w:rsidP="00921DA4">
      <w:pPr>
        <w:pStyle w:val="ListParagraph"/>
        <w:numPr>
          <w:ilvl w:val="0"/>
          <w:numId w:val="11"/>
        </w:numPr>
        <w:spacing w:after="80" w:line="247" w:lineRule="auto"/>
      </w:pPr>
      <w:r>
        <w:t xml:space="preserve">Choose the single decision that seems to have the highest impact on the most important metric.  </w:t>
      </w:r>
    </w:p>
    <w:p w14:paraId="31A405D1" w14:textId="77777777" w:rsidR="00921DA4" w:rsidRDefault="00921DA4" w:rsidP="00921DA4">
      <w:pPr>
        <w:pStyle w:val="ListParagraph"/>
        <w:numPr>
          <w:ilvl w:val="1"/>
          <w:numId w:val="11"/>
        </w:numPr>
        <w:spacing w:after="80" w:line="247" w:lineRule="auto"/>
      </w:pPr>
      <w:r>
        <w:t>What approach do you think you would use to make this decision?</w:t>
      </w:r>
    </w:p>
    <w:p w14:paraId="7C7FEE60" w14:textId="77777777" w:rsidR="00921DA4" w:rsidRDefault="00921DA4" w:rsidP="00921DA4">
      <w:pPr>
        <w:pStyle w:val="ListParagraph"/>
        <w:numPr>
          <w:ilvl w:val="1"/>
          <w:numId w:val="11"/>
        </w:numPr>
        <w:spacing w:after="80" w:line="247" w:lineRule="auto"/>
      </w:pPr>
      <w:r>
        <w:t>What data appears to be necessary to make this decision, including the calculation of any performance metrics where the decision would have a high or medium impact.</w:t>
      </w:r>
    </w:p>
    <w:p w14:paraId="52E8D5B4" w14:textId="77777777" w:rsidR="00921DA4" w:rsidRDefault="00921DA4" w:rsidP="00921DA4">
      <w:pPr>
        <w:pStyle w:val="ListParagraph"/>
        <w:numPr>
          <w:ilvl w:val="0"/>
          <w:numId w:val="11"/>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20A35230" w14:textId="77777777" w:rsidR="006E2FA8" w:rsidRDefault="00000000" w:rsidP="00B02310">
      <w:pPr>
        <w:pStyle w:val="Heading1"/>
      </w:pPr>
      <w:r>
        <w:t>Discussion questions</w:t>
      </w:r>
    </w:p>
    <w:p w14:paraId="3494BAAE" w14:textId="52C1305F" w:rsidR="006E2FA8" w:rsidRDefault="00000000" w:rsidP="00921DA4">
      <w:pPr>
        <w:pStyle w:val="ListParagraph"/>
        <w:numPr>
          <w:ilvl w:val="0"/>
          <w:numId w:val="13"/>
        </w:numPr>
      </w:pPr>
      <w:r>
        <w:t xml:space="preserve">What problem is Torres </w:t>
      </w:r>
      <w:proofErr w:type="gramStart"/>
      <w:r>
        <w:t>actually being</w:t>
      </w:r>
      <w:proofErr w:type="gramEnd"/>
      <w:r>
        <w:t xml:space="preserve"> asked to solve? How would different problem definitions change the recommendation?</w:t>
      </w:r>
    </w:p>
    <w:p w14:paraId="48CA6460" w14:textId="431F2664" w:rsidR="006E2FA8" w:rsidRDefault="00000000" w:rsidP="00921DA4">
      <w:pPr>
        <w:pStyle w:val="ListParagraph"/>
        <w:numPr>
          <w:ilvl w:val="0"/>
          <w:numId w:val="13"/>
        </w:numPr>
      </w:pPr>
      <w:r>
        <w:t>Which performance measures should govern the portfolio: deaths, nonfatal overdoses, treatment starts, retention, equity, public disorder, cost, or some combination?</w:t>
      </w:r>
    </w:p>
    <w:p w14:paraId="17799570" w14:textId="22CE3CA2" w:rsidR="006E2FA8" w:rsidRDefault="00000000" w:rsidP="00921DA4">
      <w:pPr>
        <w:pStyle w:val="ListParagraph"/>
        <w:numPr>
          <w:ilvl w:val="0"/>
          <w:numId w:val="13"/>
        </w:numPr>
      </w:pPr>
      <w:r>
        <w:t>Which decisions are urgent and which could be delayed until better information is available?</w:t>
      </w:r>
    </w:p>
    <w:p w14:paraId="2E66A602" w14:textId="6B787487" w:rsidR="006E2FA8" w:rsidRDefault="00000000" w:rsidP="00921DA4">
      <w:pPr>
        <w:pStyle w:val="ListParagraph"/>
        <w:numPr>
          <w:ilvl w:val="0"/>
          <w:numId w:val="13"/>
        </w:numPr>
      </w:pPr>
      <w:r>
        <w:t>What uncertainties matter most? Which could be reduced through data collection or a limited pilot?</w:t>
      </w:r>
    </w:p>
    <w:p w14:paraId="32FB56AC" w14:textId="5D31CD24" w:rsidR="006E2FA8" w:rsidRDefault="00000000" w:rsidP="00921DA4">
      <w:pPr>
        <w:pStyle w:val="ListParagraph"/>
        <w:numPr>
          <w:ilvl w:val="0"/>
          <w:numId w:val="13"/>
        </w:numPr>
      </w:pPr>
      <w:r>
        <w:t>How should the county interpret falling national and local deaths when fentanyl exposure and service demand remain high?</w:t>
      </w:r>
    </w:p>
    <w:p w14:paraId="6F38C3F2" w14:textId="078C993B" w:rsidR="006E2FA8" w:rsidRDefault="00000000" w:rsidP="00921DA4">
      <w:pPr>
        <w:pStyle w:val="ListParagraph"/>
        <w:numPr>
          <w:ilvl w:val="0"/>
          <w:numId w:val="13"/>
        </w:numPr>
      </w:pPr>
      <w:r>
        <w:t>What allocation principles would be defensible when outcomes differ sharply across demographic groups and neighborhoods?</w:t>
      </w:r>
    </w:p>
    <w:p w14:paraId="6FC21558" w14:textId="42A5E5C2" w:rsidR="006E2FA8" w:rsidRDefault="00000000" w:rsidP="00921DA4">
      <w:pPr>
        <w:pStyle w:val="ListParagraph"/>
        <w:numPr>
          <w:ilvl w:val="0"/>
          <w:numId w:val="13"/>
        </w:numPr>
      </w:pPr>
      <w:r>
        <w:t>Prepare a recommendation for the 4:00 p.m. meeting, including a budget, implementation priorities, and indicators that would trigger future changes.</w:t>
      </w:r>
    </w:p>
    <w:p w14:paraId="03B9C9AF" w14:textId="77777777" w:rsidR="006E2FA8" w:rsidRDefault="00000000" w:rsidP="00B02310">
      <w:pPr>
        <w:pStyle w:val="Heading1"/>
      </w:pPr>
      <w:r>
        <w:t>Sources and notes</w:t>
      </w:r>
    </w:p>
    <w:p w14:paraId="097AE3AB" w14:textId="77777777" w:rsidR="006E2FA8" w:rsidRDefault="00000000" w:rsidP="00B02310">
      <w:r>
        <w:t>1. CDC, “U.S. Overdose Deaths Decrease Almost 27% in 2024,” May 14, 2025. Estimated opioid-involved deaths declined from 83,140 in 2023 to 54,743 in 2024.</w:t>
      </w:r>
    </w:p>
    <w:p w14:paraId="4A7CC73A" w14:textId="77777777" w:rsidR="006E2FA8" w:rsidRDefault="00000000" w:rsidP="00B02310">
      <w:r>
        <w:lastRenderedPageBreak/>
        <w:t>2. CDC, “U.S. Overdose Deaths Decrease for Third Consecutive Year,” May 13, 2026. Estimated opioid-involved deaths declined to 44,564 in 2025; several states experienced increases.</w:t>
      </w:r>
    </w:p>
    <w:p w14:paraId="2FF3C713" w14:textId="77777777" w:rsidR="006E2FA8" w:rsidRDefault="00000000" w:rsidP="00B02310">
      <w:r>
        <w:t>3. CDC/NCHS, “Drug Overdose Deaths in the United States, 2023–2024,” Data Brief No. 549. The age-adjusted rate involving synthetic opioids other than methadone fell from 22.2 to 14.3 per 100,000.</w:t>
      </w:r>
    </w:p>
    <w:p w14:paraId="3628F6EC" w14:textId="77777777" w:rsidR="006E2FA8" w:rsidRDefault="00000000" w:rsidP="00B02310">
      <w:r>
        <w:t>4. SAMHSA, 2024 National Survey on Drug Use and Health release: 48.4 million people age 12 or older had a past-year substance-use disorder.</w:t>
      </w:r>
    </w:p>
    <w:p w14:paraId="5C959F76" w14:textId="77777777" w:rsidR="006E2FA8" w:rsidRDefault="00000000" w:rsidP="00B02310">
      <w:r>
        <w:t>5. SAMHSA, Results from the 2024 National Survey on Drug Use and Health. Among people whose opioid-use disorder involved misuse, 42.4% had mild and 37.1% had severe disorder.</w:t>
      </w:r>
    </w:p>
    <w:p w14:paraId="73136900" w14:textId="77777777" w:rsidR="006E2FA8" w:rsidRDefault="00000000" w:rsidP="00B02310">
      <w:r>
        <w:t>6. CDC, Vital Signs: Drug Overdose Deaths and Disparities. From 2019 to 2020, overdose death rates rose 44% among Black people and 39% among American Indian/Alaska Native people; treatment evidence was lowest among several racial and ethnic groups.</w:t>
      </w:r>
    </w:p>
    <w:p w14:paraId="4AB01DDC" w14:textId="77777777" w:rsidR="006E2FA8" w:rsidRDefault="00000000" w:rsidP="00B02310">
      <w:r>
        <w:t>7. National Institute on Drug Abuse, June 2024, report on the HEALing Communities Study: the intervention increased evidence-based practices but did not significantly reduce opioid-overdose death rates during the evaluation period.</w:t>
      </w:r>
    </w:p>
    <w:p w14:paraId="794D9447" w14:textId="77777777" w:rsidR="0046397B" w:rsidRDefault="0046397B" w:rsidP="00B02310"/>
    <w:p w14:paraId="652B532D" w14:textId="77777777" w:rsidR="0046397B" w:rsidRDefault="0046397B" w:rsidP="00B02310"/>
    <w:p w14:paraId="371DCBC9" w14:textId="0D1FA641" w:rsidR="0046397B" w:rsidRDefault="0046397B" w:rsidP="00B02310">
      <w:r>
        <w:br w:type="page"/>
      </w:r>
    </w:p>
    <w:p w14:paraId="1239C2FD" w14:textId="116FE874" w:rsidR="0046397B" w:rsidRDefault="0046397B" w:rsidP="00B02310">
      <w:pPr>
        <w:pStyle w:val="Heading1"/>
      </w:pPr>
      <w:r>
        <w:lastRenderedPageBreak/>
        <w:t>ChatGPT notes</w:t>
      </w:r>
    </w:p>
    <w:p w14:paraId="0A37F7F9" w14:textId="336B23E2" w:rsidR="00B02310" w:rsidRDefault="00B02310" w:rsidP="00B02310">
      <w:pPr>
        <w:pStyle w:val="Heading2"/>
      </w:pPr>
      <w:r>
        <w:t>Prompt</w:t>
      </w:r>
    </w:p>
    <w:p w14:paraId="65428F75" w14:textId="13B45803" w:rsidR="00B02310" w:rsidRPr="00B02310" w:rsidRDefault="00B02310" w:rsidP="00B02310">
      <w:r w:rsidRPr="00B02310">
        <w:t>Case studies - Using the style of a business case study, create a case study of a public health problem, supported by statistics. It should be 3 to 5 pages in a Word document, well organized, but without a clear idea of how to solve the problem.</w:t>
      </w:r>
    </w:p>
    <w:p w14:paraId="0C3BA46B" w14:textId="1B685C38" w:rsidR="00B02310" w:rsidRDefault="00B02310" w:rsidP="00B02310">
      <w:pPr>
        <w:pStyle w:val="Heading2"/>
      </w:pPr>
      <w:r>
        <w:t>Summary</w:t>
      </w:r>
    </w:p>
    <w:p w14:paraId="20B6A1A1" w14:textId="3763C98D" w:rsidR="0046397B" w:rsidRPr="0046397B" w:rsidRDefault="0046397B" w:rsidP="00B02310">
      <w:r w:rsidRPr="0046397B">
        <w:t>It uses a business-school case format and includes:</w:t>
      </w:r>
    </w:p>
    <w:p w14:paraId="1963523E" w14:textId="77777777" w:rsidR="0046397B" w:rsidRPr="0046397B" w:rsidRDefault="0046397B" w:rsidP="00B02310">
      <w:pPr>
        <w:pStyle w:val="ListParagraph"/>
        <w:numPr>
          <w:ilvl w:val="0"/>
          <w:numId w:val="10"/>
        </w:numPr>
      </w:pPr>
      <w:r w:rsidRPr="0046397B">
        <w:t xml:space="preserve">A fictional county facing a fentanyl and overdose crisis </w:t>
      </w:r>
    </w:p>
    <w:p w14:paraId="1256C335" w14:textId="77777777" w:rsidR="0046397B" w:rsidRPr="0046397B" w:rsidRDefault="0046397B" w:rsidP="00B02310">
      <w:pPr>
        <w:pStyle w:val="ListParagraph"/>
        <w:numPr>
          <w:ilvl w:val="0"/>
          <w:numId w:val="10"/>
        </w:numPr>
      </w:pPr>
      <w:r w:rsidRPr="0046397B">
        <w:t xml:space="preserve">Current national statistics from CDC, SAMHSA, and NIDA </w:t>
      </w:r>
    </w:p>
    <w:p w14:paraId="258B81F3" w14:textId="77777777" w:rsidR="0046397B" w:rsidRPr="0046397B" w:rsidRDefault="0046397B" w:rsidP="00B02310">
      <w:pPr>
        <w:pStyle w:val="ListParagraph"/>
        <w:numPr>
          <w:ilvl w:val="0"/>
          <w:numId w:val="10"/>
        </w:numPr>
      </w:pPr>
      <w:r w:rsidRPr="0046397B">
        <w:t xml:space="preserve">Competing stakeholder perspectives </w:t>
      </w:r>
    </w:p>
    <w:p w14:paraId="74051BDE" w14:textId="77777777" w:rsidR="0046397B" w:rsidRPr="0046397B" w:rsidRDefault="0046397B" w:rsidP="00B02310">
      <w:pPr>
        <w:pStyle w:val="ListParagraph"/>
        <w:numPr>
          <w:ilvl w:val="0"/>
          <w:numId w:val="10"/>
        </w:numPr>
      </w:pPr>
      <w:r w:rsidRPr="0046397B">
        <w:t xml:space="preserve">A funding shortfall and program-level budget data </w:t>
      </w:r>
    </w:p>
    <w:p w14:paraId="030B16A1" w14:textId="77777777" w:rsidR="0046397B" w:rsidRPr="0046397B" w:rsidRDefault="0046397B" w:rsidP="00B02310">
      <w:pPr>
        <w:pStyle w:val="ListParagraph"/>
        <w:numPr>
          <w:ilvl w:val="0"/>
          <w:numId w:val="10"/>
        </w:numPr>
      </w:pPr>
      <w:r w:rsidRPr="0046397B">
        <w:t xml:space="preserve">Performance, equity, and measurement uncertainties </w:t>
      </w:r>
    </w:p>
    <w:p w14:paraId="5B6FBF15" w14:textId="77777777" w:rsidR="0046397B" w:rsidRPr="0046397B" w:rsidRDefault="0046397B" w:rsidP="00B02310">
      <w:pPr>
        <w:pStyle w:val="ListParagraph"/>
        <w:numPr>
          <w:ilvl w:val="0"/>
          <w:numId w:val="10"/>
        </w:numPr>
      </w:pPr>
      <w:r w:rsidRPr="0046397B">
        <w:t xml:space="preserve">Quantitative exhibits and discussion questions </w:t>
      </w:r>
    </w:p>
    <w:p w14:paraId="690262FE" w14:textId="77777777" w:rsidR="0046397B" w:rsidRPr="0046397B" w:rsidRDefault="0046397B" w:rsidP="00B02310">
      <w:pPr>
        <w:pStyle w:val="ListParagraph"/>
        <w:numPr>
          <w:ilvl w:val="0"/>
          <w:numId w:val="10"/>
        </w:numPr>
      </w:pPr>
      <w:r w:rsidRPr="0046397B">
        <w:t>No clearly preferred solution</w:t>
      </w:r>
    </w:p>
    <w:p w14:paraId="546EFB65" w14:textId="77777777" w:rsidR="0046397B" w:rsidRPr="0046397B" w:rsidRDefault="0046397B" w:rsidP="00B02310"/>
    <w:sectPr w:rsidR="0046397B" w:rsidRPr="0046397B" w:rsidSect="00034616">
      <w:headerReference w:type="default" r:id="rId12"/>
      <w:footerReference w:type="default" r:id="rId13"/>
      <w:pgSz w:w="12240" w:h="15840"/>
      <w:pgMar w:top="749" w:right="936" w:bottom="720"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A132" w14:textId="77777777" w:rsidR="0032592F" w:rsidRDefault="0032592F" w:rsidP="00B02310">
      <w:r>
        <w:separator/>
      </w:r>
    </w:p>
  </w:endnote>
  <w:endnote w:type="continuationSeparator" w:id="0">
    <w:p w14:paraId="09052429" w14:textId="77777777" w:rsidR="0032592F" w:rsidRDefault="0032592F" w:rsidP="00B0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CF10" w14:textId="77777777" w:rsidR="006E2FA8" w:rsidRDefault="00000000" w:rsidP="00B02310">
    <w:pPr>
      <w:pStyle w:val="Footer"/>
    </w:pPr>
    <w:r>
      <w:t xml:space="preserve">Page </w:t>
    </w:r>
    <w:r>
      <w:fldChar w:fldCharType="begin"/>
    </w:r>
    <w:r>
      <w:instrText>PAGE</w:instrText>
    </w:r>
    <w:r>
      <w:fldChar w:fldCharType="separate"/>
    </w:r>
    <w:r w:rsidR="00FB204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A345" w14:textId="77777777" w:rsidR="0032592F" w:rsidRDefault="0032592F" w:rsidP="00B02310">
      <w:r>
        <w:separator/>
      </w:r>
    </w:p>
  </w:footnote>
  <w:footnote w:type="continuationSeparator" w:id="0">
    <w:p w14:paraId="0B9F0824" w14:textId="77777777" w:rsidR="0032592F" w:rsidRDefault="0032592F" w:rsidP="00B0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BA0B" w14:textId="77777777" w:rsidR="006E2FA8" w:rsidRPr="00980496" w:rsidRDefault="00000000" w:rsidP="00980496">
    <w:pPr>
      <w:pStyle w:val="Header"/>
      <w:jc w:val="right"/>
      <w:rPr>
        <w:color w:val="A6A6A6" w:themeColor="background1" w:themeShade="A6"/>
        <w:sz w:val="15"/>
        <w:szCs w:val="15"/>
      </w:rPr>
    </w:pPr>
    <w:r w:rsidRPr="00980496">
      <w:rPr>
        <w:color w:val="A6A6A6" w:themeColor="background1" w:themeShade="A6"/>
        <w:sz w:val="15"/>
        <w:szCs w:val="15"/>
      </w:rPr>
      <w:t>PUBLIC HEALTH MANAGEMENT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1C1898"/>
    <w:multiLevelType w:val="hybridMultilevel"/>
    <w:tmpl w:val="8A8C9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B93B44"/>
    <w:multiLevelType w:val="hybridMultilevel"/>
    <w:tmpl w:val="CB783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63E15"/>
    <w:multiLevelType w:val="multilevel"/>
    <w:tmpl w:val="C45C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3186339">
    <w:abstractNumId w:val="8"/>
  </w:num>
  <w:num w:numId="2" w16cid:durableId="582766158">
    <w:abstractNumId w:val="6"/>
  </w:num>
  <w:num w:numId="3" w16cid:durableId="1430469843">
    <w:abstractNumId w:val="5"/>
  </w:num>
  <w:num w:numId="4" w16cid:durableId="1111361098">
    <w:abstractNumId w:val="4"/>
  </w:num>
  <w:num w:numId="5" w16cid:durableId="1279144414">
    <w:abstractNumId w:val="7"/>
  </w:num>
  <w:num w:numId="6" w16cid:durableId="422261586">
    <w:abstractNumId w:val="3"/>
  </w:num>
  <w:num w:numId="7" w16cid:durableId="356347743">
    <w:abstractNumId w:val="2"/>
  </w:num>
  <w:num w:numId="8" w16cid:durableId="208535646">
    <w:abstractNumId w:val="1"/>
  </w:num>
  <w:num w:numId="9" w16cid:durableId="1246914274">
    <w:abstractNumId w:val="0"/>
  </w:num>
  <w:num w:numId="10" w16cid:durableId="2027828770">
    <w:abstractNumId w:val="12"/>
  </w:num>
  <w:num w:numId="11" w16cid:durableId="1268582022">
    <w:abstractNumId w:val="11"/>
  </w:num>
  <w:num w:numId="12" w16cid:durableId="2004047113">
    <w:abstractNumId w:val="9"/>
  </w:num>
  <w:num w:numId="13" w16cid:durableId="1514073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0F66"/>
    <w:rsid w:val="0015074B"/>
    <w:rsid w:val="00250775"/>
    <w:rsid w:val="0029639D"/>
    <w:rsid w:val="002C33CF"/>
    <w:rsid w:val="0032592F"/>
    <w:rsid w:val="00326F90"/>
    <w:rsid w:val="0046397B"/>
    <w:rsid w:val="006E2FA8"/>
    <w:rsid w:val="008852B7"/>
    <w:rsid w:val="00921DA4"/>
    <w:rsid w:val="0093403B"/>
    <w:rsid w:val="00980496"/>
    <w:rsid w:val="00AA1D8D"/>
    <w:rsid w:val="00AF0ABD"/>
    <w:rsid w:val="00B02310"/>
    <w:rsid w:val="00B47730"/>
    <w:rsid w:val="00CB0664"/>
    <w:rsid w:val="00ED4589"/>
    <w:rsid w:val="00FB2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79AF4C"/>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310"/>
    <w:pPr>
      <w:spacing w:after="50" w:line="240" w:lineRule="auto"/>
    </w:pPr>
    <w:rPr>
      <w:rFonts w:ascii="Aptos" w:hAnsi="Aptos"/>
    </w:rPr>
  </w:style>
  <w:style w:type="paragraph" w:styleId="Heading1">
    <w:name w:val="heading 1"/>
    <w:basedOn w:val="Normal"/>
    <w:next w:val="Normal"/>
    <w:link w:val="Heading1Char"/>
    <w:uiPriority w:val="9"/>
    <w:qFormat/>
    <w:rsid w:val="00FC693F"/>
    <w:pPr>
      <w:keepNext/>
      <w:keepLines/>
      <w:spacing w:before="6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60"/>
      <w:outlineLvl w:val="1"/>
    </w:pPr>
    <w:rPr>
      <w:rFonts w:asciiTheme="majorHAnsi" w:eastAsiaTheme="majorEastAsia" w:hAnsiTheme="majorHAnsi" w:cstheme="majorBidi"/>
      <w:b/>
      <w:bCs/>
      <w:color w:val="2F559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60"/>
      <w:contextualSpacing/>
    </w:pPr>
    <w:rPr>
      <w:rFonts w:asciiTheme="majorHAnsi" w:eastAsiaTheme="majorEastAsia" w:hAnsiTheme="majorHAnsi" w:cstheme="majorBidi"/>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Deck">
    <w:name w:val="Case Deck"/>
    <w:pPr>
      <w:spacing w:after="160"/>
    </w:pPr>
    <w:rPr>
      <w:rFonts w:ascii="Aptos" w:hAnsi="Aptos"/>
      <w:i/>
      <w:color w:val="505050"/>
      <w:sz w:val="19"/>
    </w:rPr>
  </w:style>
  <w:style w:type="paragraph" w:customStyle="1" w:styleId="CaseQuestion">
    <w:name w:val="Case Question"/>
    <w:pPr>
      <w:spacing w:before="40" w:after="40"/>
      <w:ind w:left="259" w:right="259"/>
    </w:pPr>
    <w:rPr>
      <w:rFonts w:ascii="Aptos" w:hAnsi="Aptos"/>
      <w:b/>
      <w:color w:val="17365D"/>
      <w:sz w:val="18"/>
    </w:rPr>
  </w:style>
  <w:style w:type="character" w:styleId="Hyperlink">
    <w:name w:val="Hyperlink"/>
    <w:basedOn w:val="DefaultParagraphFont"/>
    <w:uiPriority w:val="99"/>
    <w:unhideWhenUsed/>
    <w:rsid w:val="00921D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2192</Words>
  <Characters>12496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The Riverton Turning Point</vt:lpstr>
    </vt:vector>
  </TitlesOfParts>
  <Manager/>
  <Company/>
  <LinksUpToDate>false</LinksUpToDate>
  <CharactersWithSpaces>14659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Riverton Turning Point</dc:title>
  <dc:subject>Public health management case study</dc:subject>
  <dc:creator>OpenAI</dc:creator>
  <cp:keywords/>
  <dc:description>generated by python-docx</dc:description>
  <cp:lastModifiedBy>Warren Powell</cp:lastModifiedBy>
  <cp:revision>8</cp:revision>
  <dcterms:created xsi:type="dcterms:W3CDTF">2013-12-23T23:15:00Z</dcterms:created>
  <dcterms:modified xsi:type="dcterms:W3CDTF">2026-07-30T19:04:00Z</dcterms:modified>
  <cp:category/>
</cp:coreProperties>
</file>