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9726" w14:textId="3772FD09" w:rsidR="005750C3" w:rsidRDefault="005750C3" w:rsidP="005750C3">
      <w:pPr>
        <w:pStyle w:val="CaseTitle"/>
      </w:pPr>
      <w:r>
        <w:t>Ridgeway Industrial Systems</w:t>
      </w:r>
    </w:p>
    <w:p w14:paraId="028F5A5C" w14:textId="59C2774D" w:rsidR="005750C3" w:rsidRDefault="005750C3" w:rsidP="005750C3">
      <w:pPr>
        <w:pStyle w:val="CaseSubtitle"/>
      </w:pPr>
      <w:r>
        <w:t xml:space="preserve">The </w:t>
      </w:r>
      <w:r>
        <w:t>Energy Crossroads</w:t>
      </w:r>
    </w:p>
    <w:p w14:paraId="508A3A49" w14:textId="6EEE2DBC" w:rsidR="005750C3" w:rsidRDefault="005750C3" w:rsidP="005750C3">
      <w:pPr>
        <w:pStyle w:val="CaseDeck"/>
      </w:pPr>
      <w:r>
        <w:t xml:space="preserve">A </w:t>
      </w:r>
      <w:r>
        <w:t>manufacturing-network decision under rising electricity costs</w:t>
      </w:r>
    </w:p>
    <w:p w14:paraId="61EAEB92" w14:textId="425D6834" w:rsidR="005750C3" w:rsidRDefault="005750C3" w:rsidP="005750C3">
      <w:pPr>
        <w:pStyle w:val="CaseSpacer"/>
      </w:pPr>
    </w:p>
    <w:p w14:paraId="56F2AEE9" w14:textId="77777777" w:rsidR="003C5F28" w:rsidRDefault="003C5F28" w:rsidP="00196EC7"/>
    <w:p w14:paraId="372D014E" w14:textId="77777777" w:rsidR="003C5F28" w:rsidRDefault="00000000" w:rsidP="00196EC7">
      <w:pPr>
        <w:pStyle w:val="BodyText"/>
      </w:pPr>
      <w:r>
        <w:t>At 6:20 a.m. on a cold Monday in February, Elena Marquez, chief operating officer of Ridgeway Industrial Systems, opened an email from the company's electric utility. The utility was requesting permission to conduct an engineering study of Ridgeway's service connection. The region had received applications for several large data centers, and the utility expected substantial new investment in substations, transmission equipment, and generation capacity. Some of those costs, the letter warned, could eventually be reflected in industrial tariffs.</w:t>
      </w:r>
    </w:p>
    <w:p w14:paraId="5497CCF3" w14:textId="77777777" w:rsidR="003C5F28" w:rsidRDefault="00000000" w:rsidP="00196EC7">
      <w:pPr>
        <w:pStyle w:val="BodyText"/>
      </w:pPr>
      <w:r>
        <w:t>The message arrived three days before Ridgeway's board strategy meeting. The company's main plant in Hamilton County had already seen its annual electricity bill rise from $8.6 million to $13.9 million in four years. Its finance team projected that the bill could exceed $19 million by 2030 if the utility's preliminary rate path was approved. Electricity had once represented less than 3% of manufacturing cost. It was now approaching 6%, with the greatest exposure concentrated in two energy-intensive product lines.</w:t>
      </w:r>
    </w:p>
    <w:p w14:paraId="5E9E6848" w14:textId="77777777" w:rsidR="003C5F28" w:rsidRDefault="00000000" w:rsidP="00196EC7">
      <w:pPr>
        <w:pStyle w:val="BodyText"/>
      </w:pPr>
      <w:r>
        <w:t>Ridgeway manufactured precision pumps, industrial heat exchangers, and corrosion-resistant assemblies for chemical, food-processing, and water-treatment customers. The Hamilton plant employed 1,180 people, supplied roughly 58% of company revenue, and contained specialized machining, welding, heat-treatment, coating, and testing operations. Some equipment could be moved. Other systems were embedded in the building, tied to foundations, environmental permits, and customer qualifications.</w:t>
      </w:r>
    </w:p>
    <w:p w14:paraId="7E138278" w14:textId="77777777" w:rsidR="003C5F28" w:rsidRDefault="00000000" w:rsidP="00196EC7">
      <w:pPr>
        <w:pStyle w:val="BodyText"/>
      </w:pPr>
      <w:r>
        <w:t>Marquez had been asked to recommend an investigation plan and an initial strategic direction. The apparent alternatives were clear: remain in place and absorb or manage the higher rates; install solar panels and battery storage; convert selected electric processes to natural gas; or relocate much of the operation to another region. Yet each alternative depended on uncertain forecasts, difficult engineering assumptions, and decisions by utilities, regulators, customers, and employees.</w:t>
      </w:r>
    </w:p>
    <w:p w14:paraId="4D814083" w14:textId="77777777" w:rsidR="003C5F28" w:rsidRDefault="00000000" w:rsidP="00196EC7">
      <w:pPr>
        <w:pStyle w:val="Heading2"/>
      </w:pPr>
      <w:r>
        <w:t>The decision before the board</w:t>
      </w:r>
    </w:p>
    <w:p w14:paraId="7294B26F" w14:textId="77777777" w:rsidR="003C5F28" w:rsidRDefault="00000000" w:rsidP="00196EC7">
      <w:pPr>
        <w:pStyle w:val="BodyText"/>
      </w:pPr>
      <w:r>
        <w:t>The board was not being asked to approve a new plant immediately. It was being asked to decide how aggressively Ridgeway should investigate the alternatives, which projects should proceed to pilots or detailed engineering, and whether the company should begin securing land and utility capacity elsewhere before competitors did so. The distinction mattered. A cautious study could preserve cash but allow attractive sites, interconnection positions, or incentives to disappear. An aggressive program could consume millions of dollars before management understood whether the current rate increase was temporary, structural, or partly self-inflicted.</w:t>
      </w:r>
    </w:p>
    <w:p w14:paraId="4D8E4C27" w14:textId="77777777" w:rsidR="003C5F28" w:rsidRDefault="003C5F28" w:rsidP="00196EC7"/>
    <w:p w14:paraId="670C4982" w14:textId="77777777" w:rsidR="003C5F28" w:rsidRDefault="00000000" w:rsidP="00196EC7">
      <w:pPr>
        <w:pStyle w:val="Heading1"/>
      </w:pPr>
      <w:r>
        <w:t>A regional power market under strain</w:t>
      </w:r>
    </w:p>
    <w:p w14:paraId="5D6CFC28" w14:textId="77777777" w:rsidR="003C5F28" w:rsidRDefault="00000000" w:rsidP="00196EC7">
      <w:pPr>
        <w:pStyle w:val="BodyText"/>
      </w:pPr>
      <w:r>
        <w:t>Hamilton County had spent two decades recruiting advanced manufacturing. More recently, the same combination of inexpensive land, fiber connectivity, highway access, and an available transmission corridor had attracted data-center developers. Three projects were under construction and five more had requested utility service. Local officials welcomed the tax base, but industrial customers questioned how grid-expansion costs would be allocated.</w:t>
      </w:r>
    </w:p>
    <w:p w14:paraId="39127501" w14:textId="77777777" w:rsidR="003C5F28" w:rsidRDefault="00000000" w:rsidP="00196EC7">
      <w:pPr>
        <w:pStyle w:val="BodyText"/>
      </w:pPr>
      <w:r>
        <w:t>The national trend was significant. Berkeley Lab estimated that U.S. data centers used about 176 terawatt-hours of electricity in 2023, or approximately 4.4% of total U.S. electricity consumption, up from 58 terawatt-</w:t>
      </w:r>
      <w:r>
        <w:lastRenderedPageBreak/>
        <w:t>hours in 2014. Its 2024 report estimated that data centers could consume 6.7% to 12% of U.S. electricity by 2028. A later update projected a central estimate of 11.8% by 2030, with a range of 9.5% to 15.3%.¹ The projections did not imply that every manufacturer would face the same cost increase, but they reinforced Ridgeway's concern that electricity demand was entering a different growth regime.</w:t>
      </w:r>
    </w:p>
    <w:p w14:paraId="141F857A" w14:textId="77777777" w:rsidR="003C5F28" w:rsidRDefault="00000000" w:rsidP="00196EC7">
      <w:pPr>
        <w:pStyle w:val="BodyText"/>
      </w:pPr>
      <w:r>
        <w:t>Ridgeway's utility bill was more complicated than the average cents-per-kilowatt-hour number discussed in board meetings. The plant paid for energy consumed, monthly peak demand, transmission service, capacity, power-factor penalties, and several riders. A new regional capacity charge had increased sharply. The plant had also set three unusually high demand peaks when large ovens, compressors, and test stands were started at the same time after maintenance shutdowns.</w:t>
      </w:r>
    </w:p>
    <w:p w14:paraId="18505232" w14:textId="77777777" w:rsidR="003C5F28" w:rsidRDefault="00000000" w:rsidP="00196EC7">
      <w:pPr>
        <w:pStyle w:val="Heading2"/>
      </w:pPr>
      <w:r>
        <w:t>Exhibit 1. Hamilton plant electricity use and cost</w:t>
      </w:r>
    </w:p>
    <w:tbl>
      <w:tblPr>
        <w:tblStyle w:val="TableGrid"/>
        <w:tblW w:w="0" w:type="auto"/>
        <w:jc w:val="center"/>
        <w:tblLook w:val="04A0" w:firstRow="1" w:lastRow="0" w:firstColumn="1" w:lastColumn="0" w:noHBand="0" w:noVBand="1"/>
      </w:tblPr>
      <w:tblGrid>
        <w:gridCol w:w="1152"/>
        <w:gridCol w:w="1230"/>
        <w:gridCol w:w="1368"/>
        <w:gridCol w:w="1224"/>
        <w:gridCol w:w="1800"/>
        <w:gridCol w:w="1224"/>
      </w:tblGrid>
      <w:tr w:rsidR="003C5F28" w14:paraId="36B759E0" w14:textId="77777777">
        <w:trPr>
          <w:tblHeader/>
          <w:jc w:val="center"/>
        </w:trPr>
        <w:tc>
          <w:tcPr>
            <w:tcW w:w="1152" w:type="dxa"/>
            <w:shd w:val="clear" w:color="auto" w:fill="D9E2F3"/>
            <w:tcMar>
              <w:top w:w="80" w:type="dxa"/>
              <w:left w:w="90" w:type="dxa"/>
              <w:bottom w:w="80" w:type="dxa"/>
              <w:right w:w="90" w:type="dxa"/>
            </w:tcMar>
            <w:vAlign w:val="center"/>
          </w:tcPr>
          <w:p w14:paraId="5C6DF678" w14:textId="77777777" w:rsidR="003C5F28" w:rsidRDefault="00000000" w:rsidP="00196EC7">
            <w:r>
              <w:t>Fiscal year</w:t>
            </w:r>
          </w:p>
        </w:tc>
        <w:tc>
          <w:tcPr>
            <w:tcW w:w="1008" w:type="dxa"/>
            <w:shd w:val="clear" w:color="auto" w:fill="D9E2F3"/>
            <w:tcMar>
              <w:top w:w="80" w:type="dxa"/>
              <w:left w:w="90" w:type="dxa"/>
              <w:bottom w:w="80" w:type="dxa"/>
              <w:right w:w="90" w:type="dxa"/>
            </w:tcMar>
            <w:vAlign w:val="center"/>
          </w:tcPr>
          <w:p w14:paraId="01953D2D" w14:textId="77777777" w:rsidR="003C5F28" w:rsidRDefault="00000000" w:rsidP="00196EC7">
            <w:r>
              <w:t>Production index</w:t>
            </w:r>
          </w:p>
        </w:tc>
        <w:tc>
          <w:tcPr>
            <w:tcW w:w="1368" w:type="dxa"/>
            <w:shd w:val="clear" w:color="auto" w:fill="D9E2F3"/>
            <w:tcMar>
              <w:top w:w="80" w:type="dxa"/>
              <w:left w:w="90" w:type="dxa"/>
              <w:bottom w:w="80" w:type="dxa"/>
              <w:right w:w="90" w:type="dxa"/>
            </w:tcMar>
            <w:vAlign w:val="center"/>
          </w:tcPr>
          <w:p w14:paraId="5558AA2F" w14:textId="77777777" w:rsidR="003C5F28" w:rsidRDefault="00000000" w:rsidP="00196EC7">
            <w:r>
              <w:t>Electricity use (GWh)</w:t>
            </w:r>
          </w:p>
        </w:tc>
        <w:tc>
          <w:tcPr>
            <w:tcW w:w="1224" w:type="dxa"/>
            <w:shd w:val="clear" w:color="auto" w:fill="D9E2F3"/>
            <w:tcMar>
              <w:top w:w="80" w:type="dxa"/>
              <w:left w:w="90" w:type="dxa"/>
              <w:bottom w:w="80" w:type="dxa"/>
              <w:right w:w="90" w:type="dxa"/>
            </w:tcMar>
            <w:vAlign w:val="center"/>
          </w:tcPr>
          <w:p w14:paraId="4585A7D0" w14:textId="77777777" w:rsidR="003C5F28" w:rsidRDefault="00000000" w:rsidP="00196EC7">
            <w:r>
              <w:t>Peak demand (MW)</w:t>
            </w:r>
          </w:p>
        </w:tc>
        <w:tc>
          <w:tcPr>
            <w:tcW w:w="1800" w:type="dxa"/>
            <w:shd w:val="clear" w:color="auto" w:fill="D9E2F3"/>
            <w:tcMar>
              <w:top w:w="80" w:type="dxa"/>
              <w:left w:w="90" w:type="dxa"/>
              <w:bottom w:w="80" w:type="dxa"/>
              <w:right w:w="90" w:type="dxa"/>
            </w:tcMar>
            <w:vAlign w:val="center"/>
          </w:tcPr>
          <w:p w14:paraId="3383BA98" w14:textId="77777777" w:rsidR="003C5F28" w:rsidRDefault="00000000" w:rsidP="00196EC7">
            <w:r>
              <w:t>Average all-in cost ($/MWh)</w:t>
            </w:r>
          </w:p>
        </w:tc>
        <w:tc>
          <w:tcPr>
            <w:tcW w:w="1224" w:type="dxa"/>
            <w:shd w:val="clear" w:color="auto" w:fill="D9E2F3"/>
            <w:tcMar>
              <w:top w:w="80" w:type="dxa"/>
              <w:left w:w="90" w:type="dxa"/>
              <w:bottom w:w="80" w:type="dxa"/>
              <w:right w:w="90" w:type="dxa"/>
            </w:tcMar>
            <w:vAlign w:val="center"/>
          </w:tcPr>
          <w:p w14:paraId="5F9A1F80" w14:textId="77777777" w:rsidR="003C5F28" w:rsidRDefault="00000000" w:rsidP="00196EC7">
            <w:r>
              <w:t>Annual bill ($M)</w:t>
            </w:r>
          </w:p>
        </w:tc>
      </w:tr>
      <w:tr w:rsidR="003C5F28" w14:paraId="639A3F9F" w14:textId="77777777">
        <w:trPr>
          <w:jc w:val="center"/>
        </w:trPr>
        <w:tc>
          <w:tcPr>
            <w:tcW w:w="1152" w:type="dxa"/>
            <w:tcMar>
              <w:top w:w="80" w:type="dxa"/>
              <w:left w:w="90" w:type="dxa"/>
              <w:bottom w:w="80" w:type="dxa"/>
              <w:right w:w="90" w:type="dxa"/>
            </w:tcMar>
            <w:vAlign w:val="center"/>
          </w:tcPr>
          <w:p w14:paraId="32FFC130" w14:textId="77777777" w:rsidR="003C5F28" w:rsidRDefault="00000000" w:rsidP="00196EC7">
            <w:r>
              <w:t>2022</w:t>
            </w:r>
          </w:p>
        </w:tc>
        <w:tc>
          <w:tcPr>
            <w:tcW w:w="1008" w:type="dxa"/>
            <w:tcMar>
              <w:top w:w="80" w:type="dxa"/>
              <w:left w:w="90" w:type="dxa"/>
              <w:bottom w:w="80" w:type="dxa"/>
              <w:right w:w="90" w:type="dxa"/>
            </w:tcMar>
            <w:vAlign w:val="center"/>
          </w:tcPr>
          <w:p w14:paraId="18A32DF9" w14:textId="77777777" w:rsidR="003C5F28" w:rsidRDefault="00000000" w:rsidP="00196EC7">
            <w:r>
              <w:t>100</w:t>
            </w:r>
          </w:p>
        </w:tc>
        <w:tc>
          <w:tcPr>
            <w:tcW w:w="1368" w:type="dxa"/>
            <w:tcMar>
              <w:top w:w="80" w:type="dxa"/>
              <w:left w:w="90" w:type="dxa"/>
              <w:bottom w:w="80" w:type="dxa"/>
              <w:right w:w="90" w:type="dxa"/>
            </w:tcMar>
            <w:vAlign w:val="center"/>
          </w:tcPr>
          <w:p w14:paraId="472773A3" w14:textId="77777777" w:rsidR="003C5F28" w:rsidRDefault="00000000" w:rsidP="00196EC7">
            <w:r>
              <w:t>112</w:t>
            </w:r>
          </w:p>
        </w:tc>
        <w:tc>
          <w:tcPr>
            <w:tcW w:w="1224" w:type="dxa"/>
            <w:tcMar>
              <w:top w:w="80" w:type="dxa"/>
              <w:left w:w="90" w:type="dxa"/>
              <w:bottom w:w="80" w:type="dxa"/>
              <w:right w:w="90" w:type="dxa"/>
            </w:tcMar>
            <w:vAlign w:val="center"/>
          </w:tcPr>
          <w:p w14:paraId="4F8C074F" w14:textId="77777777" w:rsidR="003C5F28" w:rsidRDefault="00000000" w:rsidP="00196EC7">
            <w:r>
              <w:t>19.8</w:t>
            </w:r>
          </w:p>
        </w:tc>
        <w:tc>
          <w:tcPr>
            <w:tcW w:w="1800" w:type="dxa"/>
            <w:tcMar>
              <w:top w:w="80" w:type="dxa"/>
              <w:left w:w="90" w:type="dxa"/>
              <w:bottom w:w="80" w:type="dxa"/>
              <w:right w:w="90" w:type="dxa"/>
            </w:tcMar>
            <w:vAlign w:val="center"/>
          </w:tcPr>
          <w:p w14:paraId="4A014C66" w14:textId="77777777" w:rsidR="003C5F28" w:rsidRDefault="00000000" w:rsidP="00196EC7">
            <w:r>
              <w:t>$77</w:t>
            </w:r>
          </w:p>
        </w:tc>
        <w:tc>
          <w:tcPr>
            <w:tcW w:w="1224" w:type="dxa"/>
            <w:tcMar>
              <w:top w:w="80" w:type="dxa"/>
              <w:left w:w="90" w:type="dxa"/>
              <w:bottom w:w="80" w:type="dxa"/>
              <w:right w:w="90" w:type="dxa"/>
            </w:tcMar>
            <w:vAlign w:val="center"/>
          </w:tcPr>
          <w:p w14:paraId="2EDCB1B5" w14:textId="77777777" w:rsidR="003C5F28" w:rsidRDefault="00000000" w:rsidP="00196EC7">
            <w:r>
              <w:t>$8.6</w:t>
            </w:r>
          </w:p>
        </w:tc>
      </w:tr>
      <w:tr w:rsidR="003C5F28" w14:paraId="5D3EC1AD" w14:textId="77777777">
        <w:trPr>
          <w:jc w:val="center"/>
        </w:trPr>
        <w:tc>
          <w:tcPr>
            <w:tcW w:w="1152" w:type="dxa"/>
            <w:tcMar>
              <w:top w:w="80" w:type="dxa"/>
              <w:left w:w="90" w:type="dxa"/>
              <w:bottom w:w="80" w:type="dxa"/>
              <w:right w:w="90" w:type="dxa"/>
            </w:tcMar>
            <w:vAlign w:val="center"/>
          </w:tcPr>
          <w:p w14:paraId="2F87B2EB" w14:textId="77777777" w:rsidR="003C5F28" w:rsidRDefault="00000000" w:rsidP="00196EC7">
            <w:r>
              <w:t>2023</w:t>
            </w:r>
          </w:p>
        </w:tc>
        <w:tc>
          <w:tcPr>
            <w:tcW w:w="1008" w:type="dxa"/>
            <w:tcMar>
              <w:top w:w="80" w:type="dxa"/>
              <w:left w:w="90" w:type="dxa"/>
              <w:bottom w:w="80" w:type="dxa"/>
              <w:right w:w="90" w:type="dxa"/>
            </w:tcMar>
            <w:vAlign w:val="center"/>
          </w:tcPr>
          <w:p w14:paraId="03E7BA64" w14:textId="77777777" w:rsidR="003C5F28" w:rsidRDefault="00000000" w:rsidP="00196EC7">
            <w:r>
              <w:t>104</w:t>
            </w:r>
          </w:p>
        </w:tc>
        <w:tc>
          <w:tcPr>
            <w:tcW w:w="1368" w:type="dxa"/>
            <w:tcMar>
              <w:top w:w="80" w:type="dxa"/>
              <w:left w:w="90" w:type="dxa"/>
              <w:bottom w:w="80" w:type="dxa"/>
              <w:right w:w="90" w:type="dxa"/>
            </w:tcMar>
            <w:vAlign w:val="center"/>
          </w:tcPr>
          <w:p w14:paraId="6BE639B6" w14:textId="77777777" w:rsidR="003C5F28" w:rsidRDefault="00000000" w:rsidP="00196EC7">
            <w:r>
              <w:t>116</w:t>
            </w:r>
          </w:p>
        </w:tc>
        <w:tc>
          <w:tcPr>
            <w:tcW w:w="1224" w:type="dxa"/>
            <w:tcMar>
              <w:top w:w="80" w:type="dxa"/>
              <w:left w:w="90" w:type="dxa"/>
              <w:bottom w:w="80" w:type="dxa"/>
              <w:right w:w="90" w:type="dxa"/>
            </w:tcMar>
            <w:vAlign w:val="center"/>
          </w:tcPr>
          <w:p w14:paraId="7A40DB79" w14:textId="77777777" w:rsidR="003C5F28" w:rsidRDefault="00000000" w:rsidP="00196EC7">
            <w:r>
              <w:t>20.5</w:t>
            </w:r>
          </w:p>
        </w:tc>
        <w:tc>
          <w:tcPr>
            <w:tcW w:w="1800" w:type="dxa"/>
            <w:tcMar>
              <w:top w:w="80" w:type="dxa"/>
              <w:left w:w="90" w:type="dxa"/>
              <w:bottom w:w="80" w:type="dxa"/>
              <w:right w:w="90" w:type="dxa"/>
            </w:tcMar>
            <w:vAlign w:val="center"/>
          </w:tcPr>
          <w:p w14:paraId="2530A194" w14:textId="77777777" w:rsidR="003C5F28" w:rsidRDefault="00000000" w:rsidP="00196EC7">
            <w:r>
              <w:t>$83</w:t>
            </w:r>
          </w:p>
        </w:tc>
        <w:tc>
          <w:tcPr>
            <w:tcW w:w="1224" w:type="dxa"/>
            <w:tcMar>
              <w:top w:w="80" w:type="dxa"/>
              <w:left w:w="90" w:type="dxa"/>
              <w:bottom w:w="80" w:type="dxa"/>
              <w:right w:w="90" w:type="dxa"/>
            </w:tcMar>
            <w:vAlign w:val="center"/>
          </w:tcPr>
          <w:p w14:paraId="55B35E8A" w14:textId="77777777" w:rsidR="003C5F28" w:rsidRDefault="00000000" w:rsidP="00196EC7">
            <w:r>
              <w:t>$9.6</w:t>
            </w:r>
          </w:p>
        </w:tc>
      </w:tr>
      <w:tr w:rsidR="003C5F28" w14:paraId="525EF09B" w14:textId="77777777">
        <w:trPr>
          <w:jc w:val="center"/>
        </w:trPr>
        <w:tc>
          <w:tcPr>
            <w:tcW w:w="1152" w:type="dxa"/>
            <w:tcMar>
              <w:top w:w="80" w:type="dxa"/>
              <w:left w:w="90" w:type="dxa"/>
              <w:bottom w:w="80" w:type="dxa"/>
              <w:right w:w="90" w:type="dxa"/>
            </w:tcMar>
            <w:vAlign w:val="center"/>
          </w:tcPr>
          <w:p w14:paraId="4B98F91E" w14:textId="77777777" w:rsidR="003C5F28" w:rsidRDefault="00000000" w:rsidP="00196EC7">
            <w:r>
              <w:t>2024</w:t>
            </w:r>
          </w:p>
        </w:tc>
        <w:tc>
          <w:tcPr>
            <w:tcW w:w="1008" w:type="dxa"/>
            <w:tcMar>
              <w:top w:w="80" w:type="dxa"/>
              <w:left w:w="90" w:type="dxa"/>
              <w:bottom w:w="80" w:type="dxa"/>
              <w:right w:w="90" w:type="dxa"/>
            </w:tcMar>
            <w:vAlign w:val="center"/>
          </w:tcPr>
          <w:p w14:paraId="4699C39F" w14:textId="77777777" w:rsidR="003C5F28" w:rsidRDefault="00000000" w:rsidP="00196EC7">
            <w:r>
              <w:t>107</w:t>
            </w:r>
          </w:p>
        </w:tc>
        <w:tc>
          <w:tcPr>
            <w:tcW w:w="1368" w:type="dxa"/>
            <w:tcMar>
              <w:top w:w="80" w:type="dxa"/>
              <w:left w:w="90" w:type="dxa"/>
              <w:bottom w:w="80" w:type="dxa"/>
              <w:right w:w="90" w:type="dxa"/>
            </w:tcMar>
            <w:vAlign w:val="center"/>
          </w:tcPr>
          <w:p w14:paraId="13F28ECB" w14:textId="77777777" w:rsidR="003C5F28" w:rsidRDefault="00000000" w:rsidP="00196EC7">
            <w:r>
              <w:t>119</w:t>
            </w:r>
          </w:p>
        </w:tc>
        <w:tc>
          <w:tcPr>
            <w:tcW w:w="1224" w:type="dxa"/>
            <w:tcMar>
              <w:top w:w="80" w:type="dxa"/>
              <w:left w:w="90" w:type="dxa"/>
              <w:bottom w:w="80" w:type="dxa"/>
              <w:right w:w="90" w:type="dxa"/>
            </w:tcMar>
            <w:vAlign w:val="center"/>
          </w:tcPr>
          <w:p w14:paraId="5B5CC807" w14:textId="77777777" w:rsidR="003C5F28" w:rsidRDefault="00000000" w:rsidP="00196EC7">
            <w:r>
              <w:t>21.4</w:t>
            </w:r>
          </w:p>
        </w:tc>
        <w:tc>
          <w:tcPr>
            <w:tcW w:w="1800" w:type="dxa"/>
            <w:tcMar>
              <w:top w:w="80" w:type="dxa"/>
              <w:left w:w="90" w:type="dxa"/>
              <w:bottom w:w="80" w:type="dxa"/>
              <w:right w:w="90" w:type="dxa"/>
            </w:tcMar>
            <w:vAlign w:val="center"/>
          </w:tcPr>
          <w:p w14:paraId="11729CEC" w14:textId="77777777" w:rsidR="003C5F28" w:rsidRDefault="00000000" w:rsidP="00196EC7">
            <w:r>
              <w:t>$92</w:t>
            </w:r>
          </w:p>
        </w:tc>
        <w:tc>
          <w:tcPr>
            <w:tcW w:w="1224" w:type="dxa"/>
            <w:tcMar>
              <w:top w:w="80" w:type="dxa"/>
              <w:left w:w="90" w:type="dxa"/>
              <w:bottom w:w="80" w:type="dxa"/>
              <w:right w:w="90" w:type="dxa"/>
            </w:tcMar>
            <w:vAlign w:val="center"/>
          </w:tcPr>
          <w:p w14:paraId="74FABE2E" w14:textId="77777777" w:rsidR="003C5F28" w:rsidRDefault="00000000" w:rsidP="00196EC7">
            <w:r>
              <w:t>$10.9</w:t>
            </w:r>
          </w:p>
        </w:tc>
      </w:tr>
      <w:tr w:rsidR="003C5F28" w14:paraId="18F3BF10" w14:textId="77777777">
        <w:trPr>
          <w:jc w:val="center"/>
        </w:trPr>
        <w:tc>
          <w:tcPr>
            <w:tcW w:w="1152" w:type="dxa"/>
            <w:tcMar>
              <w:top w:w="80" w:type="dxa"/>
              <w:left w:w="90" w:type="dxa"/>
              <w:bottom w:w="80" w:type="dxa"/>
              <w:right w:w="90" w:type="dxa"/>
            </w:tcMar>
            <w:vAlign w:val="center"/>
          </w:tcPr>
          <w:p w14:paraId="1F415AEE" w14:textId="77777777" w:rsidR="003C5F28" w:rsidRDefault="00000000" w:rsidP="00196EC7">
            <w:r>
              <w:t>2025</w:t>
            </w:r>
          </w:p>
        </w:tc>
        <w:tc>
          <w:tcPr>
            <w:tcW w:w="1008" w:type="dxa"/>
            <w:tcMar>
              <w:top w:w="80" w:type="dxa"/>
              <w:left w:w="90" w:type="dxa"/>
              <w:bottom w:w="80" w:type="dxa"/>
              <w:right w:w="90" w:type="dxa"/>
            </w:tcMar>
            <w:vAlign w:val="center"/>
          </w:tcPr>
          <w:p w14:paraId="294A102A" w14:textId="77777777" w:rsidR="003C5F28" w:rsidRDefault="00000000" w:rsidP="00196EC7">
            <w:r>
              <w:t>105</w:t>
            </w:r>
          </w:p>
        </w:tc>
        <w:tc>
          <w:tcPr>
            <w:tcW w:w="1368" w:type="dxa"/>
            <w:tcMar>
              <w:top w:w="80" w:type="dxa"/>
              <w:left w:w="90" w:type="dxa"/>
              <w:bottom w:w="80" w:type="dxa"/>
              <w:right w:w="90" w:type="dxa"/>
            </w:tcMar>
            <w:vAlign w:val="center"/>
          </w:tcPr>
          <w:p w14:paraId="195ADB79" w14:textId="77777777" w:rsidR="003C5F28" w:rsidRDefault="00000000" w:rsidP="00196EC7">
            <w:r>
              <w:t>117</w:t>
            </w:r>
          </w:p>
        </w:tc>
        <w:tc>
          <w:tcPr>
            <w:tcW w:w="1224" w:type="dxa"/>
            <w:tcMar>
              <w:top w:w="80" w:type="dxa"/>
              <w:left w:w="90" w:type="dxa"/>
              <w:bottom w:w="80" w:type="dxa"/>
              <w:right w:w="90" w:type="dxa"/>
            </w:tcMar>
            <w:vAlign w:val="center"/>
          </w:tcPr>
          <w:p w14:paraId="4DA27DFC" w14:textId="77777777" w:rsidR="003C5F28" w:rsidRDefault="00000000" w:rsidP="00196EC7">
            <w:r>
              <w:t>22.8</w:t>
            </w:r>
          </w:p>
        </w:tc>
        <w:tc>
          <w:tcPr>
            <w:tcW w:w="1800" w:type="dxa"/>
            <w:tcMar>
              <w:top w:w="80" w:type="dxa"/>
              <w:left w:w="90" w:type="dxa"/>
              <w:bottom w:w="80" w:type="dxa"/>
              <w:right w:w="90" w:type="dxa"/>
            </w:tcMar>
            <w:vAlign w:val="center"/>
          </w:tcPr>
          <w:p w14:paraId="6DC7FBE5" w14:textId="77777777" w:rsidR="003C5F28" w:rsidRDefault="00000000" w:rsidP="00196EC7">
            <w:r>
              <w:t>$104</w:t>
            </w:r>
          </w:p>
        </w:tc>
        <w:tc>
          <w:tcPr>
            <w:tcW w:w="1224" w:type="dxa"/>
            <w:tcMar>
              <w:top w:w="80" w:type="dxa"/>
              <w:left w:w="90" w:type="dxa"/>
              <w:bottom w:w="80" w:type="dxa"/>
              <w:right w:w="90" w:type="dxa"/>
            </w:tcMar>
            <w:vAlign w:val="center"/>
          </w:tcPr>
          <w:p w14:paraId="2C1767BE" w14:textId="77777777" w:rsidR="003C5F28" w:rsidRDefault="00000000" w:rsidP="00196EC7">
            <w:r>
              <w:t>$12.2</w:t>
            </w:r>
          </w:p>
        </w:tc>
      </w:tr>
      <w:tr w:rsidR="003C5F28" w14:paraId="2200C24E" w14:textId="77777777">
        <w:trPr>
          <w:jc w:val="center"/>
        </w:trPr>
        <w:tc>
          <w:tcPr>
            <w:tcW w:w="1152" w:type="dxa"/>
            <w:tcMar>
              <w:top w:w="80" w:type="dxa"/>
              <w:left w:w="90" w:type="dxa"/>
              <w:bottom w:w="80" w:type="dxa"/>
              <w:right w:w="90" w:type="dxa"/>
            </w:tcMar>
            <w:vAlign w:val="center"/>
          </w:tcPr>
          <w:p w14:paraId="59F596E3" w14:textId="77777777" w:rsidR="003C5F28" w:rsidRDefault="00000000" w:rsidP="00196EC7">
            <w:r>
              <w:t>2026 forecast</w:t>
            </w:r>
          </w:p>
        </w:tc>
        <w:tc>
          <w:tcPr>
            <w:tcW w:w="1008" w:type="dxa"/>
            <w:tcMar>
              <w:top w:w="80" w:type="dxa"/>
              <w:left w:w="90" w:type="dxa"/>
              <w:bottom w:w="80" w:type="dxa"/>
              <w:right w:w="90" w:type="dxa"/>
            </w:tcMar>
            <w:vAlign w:val="center"/>
          </w:tcPr>
          <w:p w14:paraId="3DAA66A5" w14:textId="77777777" w:rsidR="003C5F28" w:rsidRDefault="00000000" w:rsidP="00196EC7">
            <w:r>
              <w:t>109</w:t>
            </w:r>
          </w:p>
        </w:tc>
        <w:tc>
          <w:tcPr>
            <w:tcW w:w="1368" w:type="dxa"/>
            <w:tcMar>
              <w:top w:w="80" w:type="dxa"/>
              <w:left w:w="90" w:type="dxa"/>
              <w:bottom w:w="80" w:type="dxa"/>
              <w:right w:w="90" w:type="dxa"/>
            </w:tcMar>
            <w:vAlign w:val="center"/>
          </w:tcPr>
          <w:p w14:paraId="4D309C29" w14:textId="77777777" w:rsidR="003C5F28" w:rsidRDefault="00000000" w:rsidP="00196EC7">
            <w:r>
              <w:t>120</w:t>
            </w:r>
          </w:p>
        </w:tc>
        <w:tc>
          <w:tcPr>
            <w:tcW w:w="1224" w:type="dxa"/>
            <w:tcMar>
              <w:top w:w="80" w:type="dxa"/>
              <w:left w:w="90" w:type="dxa"/>
              <w:bottom w:w="80" w:type="dxa"/>
              <w:right w:w="90" w:type="dxa"/>
            </w:tcMar>
            <w:vAlign w:val="center"/>
          </w:tcPr>
          <w:p w14:paraId="5CE3B107" w14:textId="77777777" w:rsidR="003C5F28" w:rsidRDefault="00000000" w:rsidP="00196EC7">
            <w:r>
              <w:t>23.2</w:t>
            </w:r>
          </w:p>
        </w:tc>
        <w:tc>
          <w:tcPr>
            <w:tcW w:w="1800" w:type="dxa"/>
            <w:tcMar>
              <w:top w:w="80" w:type="dxa"/>
              <w:left w:w="90" w:type="dxa"/>
              <w:bottom w:w="80" w:type="dxa"/>
              <w:right w:w="90" w:type="dxa"/>
            </w:tcMar>
            <w:vAlign w:val="center"/>
          </w:tcPr>
          <w:p w14:paraId="260B351B" w14:textId="77777777" w:rsidR="003C5F28" w:rsidRDefault="00000000" w:rsidP="00196EC7">
            <w:r>
              <w:t>$116</w:t>
            </w:r>
          </w:p>
        </w:tc>
        <w:tc>
          <w:tcPr>
            <w:tcW w:w="1224" w:type="dxa"/>
            <w:tcMar>
              <w:top w:w="80" w:type="dxa"/>
              <w:left w:w="90" w:type="dxa"/>
              <w:bottom w:w="80" w:type="dxa"/>
              <w:right w:w="90" w:type="dxa"/>
            </w:tcMar>
            <w:vAlign w:val="center"/>
          </w:tcPr>
          <w:p w14:paraId="1701254D" w14:textId="77777777" w:rsidR="003C5F28" w:rsidRDefault="00000000" w:rsidP="00196EC7">
            <w:r>
              <w:t>$13.9</w:t>
            </w:r>
          </w:p>
        </w:tc>
      </w:tr>
    </w:tbl>
    <w:p w14:paraId="122B012E" w14:textId="77777777" w:rsidR="003C5F28" w:rsidRDefault="003C5F28" w:rsidP="00196EC7"/>
    <w:p w14:paraId="16D90932" w14:textId="77777777" w:rsidR="003C5F28" w:rsidRDefault="00000000" w:rsidP="00196EC7">
      <w:pPr>
        <w:pStyle w:val="BodyText"/>
      </w:pPr>
      <w:r>
        <w:t>The plant's energy manager, Priya Shah, argued that the company had not yet separated the external rate problem from its own load-management problem. She estimated that better sequencing of startups, repaired compressed-air leaks, revised oven scheduling, and automatic shutdown of idle equipment could reduce annual electricity cost by $1.4 million to $2.1 million. Operations managers were skeptical. They feared that aggressive peak management would increase work-in-process inventory, overtime, or missed deliveries.</w:t>
      </w:r>
    </w:p>
    <w:p w14:paraId="1F428195" w14:textId="77777777" w:rsidR="003C5F28" w:rsidRDefault="00000000" w:rsidP="00196EC7">
      <w:pPr>
        <w:pStyle w:val="Heading2"/>
      </w:pPr>
      <w:r>
        <w:t>The manufacturing process</w:t>
      </w:r>
    </w:p>
    <w:p w14:paraId="5571F05E" w14:textId="77777777" w:rsidR="003C5F28" w:rsidRDefault="00000000" w:rsidP="00196EC7">
      <w:pPr>
        <w:pStyle w:val="BodyText"/>
      </w:pPr>
      <w:r>
        <w:t>The Hamilton operation was not a single continuous process. Machining and pumping were electricity-intensive but relatively flexible. Heat treatment and curing required controlled temperature profiles. Coating lines had strict ventilation requirements. The hydraulic test center created large but intermittent loads. Production planners scheduled around customer due dates, machine availability, labor skills, and quality holds—not electricity prices.</w:t>
      </w:r>
    </w:p>
    <w:p w14:paraId="0F1F2BAE" w14:textId="77777777" w:rsidR="003C5F28" w:rsidRDefault="00000000" w:rsidP="00196EC7">
      <w:pPr>
        <w:pStyle w:val="BodyText"/>
      </w:pPr>
      <w:r>
        <w:t>Management therefore faced a systems problem. A reduction in electricity cost could create costs elsewhere: longer lead times, additional setups, larger batches, more inventory, reduced responsiveness, or lower equipment utilization. Conversely, changes made for energy reasons might also improve maintenance discipline and production planning.</w:t>
      </w:r>
    </w:p>
    <w:p w14:paraId="39DB6A68" w14:textId="77777777" w:rsidR="003C5F28" w:rsidRDefault="003C5F28" w:rsidP="00196EC7"/>
    <w:p w14:paraId="318DFA77" w14:textId="77777777" w:rsidR="003C5F28" w:rsidRDefault="00000000" w:rsidP="00196EC7">
      <w:pPr>
        <w:pStyle w:val="Heading1"/>
      </w:pPr>
      <w:r>
        <w:t>Four strategic paths</w:t>
      </w:r>
    </w:p>
    <w:p w14:paraId="2ECE632D" w14:textId="77777777" w:rsidR="003C5F28" w:rsidRDefault="00000000" w:rsidP="00196EC7">
      <w:pPr>
        <w:pStyle w:val="Heading2"/>
      </w:pPr>
      <w:r>
        <w:t>1. Improve and remain</w:t>
      </w:r>
    </w:p>
    <w:p w14:paraId="3EBF74D0" w14:textId="77777777" w:rsidR="003C5F28" w:rsidRDefault="00000000" w:rsidP="00196EC7">
      <w:pPr>
        <w:pStyle w:val="BodyText"/>
      </w:pPr>
      <w:r>
        <w:t xml:space="preserve">The least disruptive path was to retain the Hamilton plant and focus first on efficiency, scheduling, tariff redesign, and energy procurement. The utility had offered to evaluate an interruptible-service tariff that could reduce annual charges by an estimated $900,000, but Ridgeway would have to curtail load on short notice </w:t>
      </w:r>
      <w:r>
        <w:lastRenderedPageBreak/>
        <w:t>during a limited number of grid emergencies. A power marketer proposed a ten-year fixed-price contract for part of the company's usage. The fixed price was above the current forward curve but below the utility's high-rate scenario.</w:t>
      </w:r>
    </w:p>
    <w:p w14:paraId="51F123A2" w14:textId="77777777" w:rsidR="003C5F28" w:rsidRDefault="00000000" w:rsidP="00196EC7">
      <w:pPr>
        <w:pStyle w:val="BodyText"/>
      </w:pPr>
      <w:r>
        <w:t>This path required the smallest near-term capital commitment and preserved flexibility. It also left Ridgeway exposed to a constrained regional grid and to the possibility that the utility would allocate a substantial portion of new infrastructure costs to existing industrial customers.</w:t>
      </w:r>
    </w:p>
    <w:p w14:paraId="2AF0D00D" w14:textId="77777777" w:rsidR="003C5F28" w:rsidRDefault="00000000" w:rsidP="00196EC7">
      <w:pPr>
        <w:pStyle w:val="Heading2"/>
      </w:pPr>
      <w:r>
        <w:t>2. Solar generation and battery storage</w:t>
      </w:r>
    </w:p>
    <w:p w14:paraId="736A4029" w14:textId="77777777" w:rsidR="003C5F28" w:rsidRDefault="00000000" w:rsidP="00196EC7">
      <w:pPr>
        <w:pStyle w:val="BodyText"/>
      </w:pPr>
      <w:r>
        <w:t>A developer proposed a 14-megawatt solar installation using the plant roof, parking canopies, and an adjacent parcel. Expected first-year production was 19.5 gigawatt-hours—about 16% of the plant's annual consumption. Because most production occurred on weekdays, the developer expected a high level of onsite use. The project would not eliminate the plant's grid connection or most nighttime purchases.</w:t>
      </w:r>
    </w:p>
    <w:p w14:paraId="4E2C6300" w14:textId="77777777" w:rsidR="003C5F28" w:rsidRDefault="00000000" w:rsidP="00196EC7">
      <w:pPr>
        <w:pStyle w:val="BodyText"/>
      </w:pPr>
      <w:r>
        <w:t>A separate proposal combined solar with a 10-megawatt, 40-megawatt-hour battery. The battery could reduce demand peaks, shift solar production into evening operations, and support selected critical loads during short interruptions. It could not operate the whole plant during an extended outage. The economics depended heavily on demand-charge rules, battery degradation, dispatch quality, tax treatment, interconnection cost, and the value assigned to reliability.</w:t>
      </w:r>
    </w:p>
    <w:p w14:paraId="17DEC574" w14:textId="77777777" w:rsidR="003C5F28" w:rsidRDefault="00000000" w:rsidP="00196EC7">
      <w:pPr>
        <w:pStyle w:val="Heading2"/>
      </w:pPr>
      <w:r>
        <w:t>Exhibit 2. Preliminary onsite-energy proposals</w:t>
      </w:r>
    </w:p>
    <w:tbl>
      <w:tblPr>
        <w:tblStyle w:val="TableGrid"/>
        <w:tblW w:w="0" w:type="auto"/>
        <w:jc w:val="center"/>
        <w:tblLook w:val="04A0" w:firstRow="1" w:lastRow="0" w:firstColumn="1" w:lastColumn="0" w:noHBand="0" w:noVBand="1"/>
      </w:tblPr>
      <w:tblGrid>
        <w:gridCol w:w="1728"/>
        <w:gridCol w:w="1440"/>
        <w:gridCol w:w="1728"/>
        <w:gridCol w:w="1296"/>
        <w:gridCol w:w="3456"/>
      </w:tblGrid>
      <w:tr w:rsidR="003C5F28" w14:paraId="49A505C4" w14:textId="77777777">
        <w:trPr>
          <w:tblHeader/>
          <w:jc w:val="center"/>
        </w:trPr>
        <w:tc>
          <w:tcPr>
            <w:tcW w:w="1728" w:type="dxa"/>
            <w:shd w:val="clear" w:color="auto" w:fill="D9E2F3"/>
            <w:tcMar>
              <w:top w:w="80" w:type="dxa"/>
              <w:left w:w="90" w:type="dxa"/>
              <w:bottom w:w="80" w:type="dxa"/>
              <w:right w:w="90" w:type="dxa"/>
            </w:tcMar>
            <w:vAlign w:val="center"/>
          </w:tcPr>
          <w:p w14:paraId="5849AD6F" w14:textId="77777777" w:rsidR="003C5F28" w:rsidRDefault="00000000" w:rsidP="00196EC7">
            <w:r>
              <w:t>Alternative</w:t>
            </w:r>
          </w:p>
        </w:tc>
        <w:tc>
          <w:tcPr>
            <w:tcW w:w="1440" w:type="dxa"/>
            <w:shd w:val="clear" w:color="auto" w:fill="D9E2F3"/>
            <w:tcMar>
              <w:top w:w="80" w:type="dxa"/>
              <w:left w:w="90" w:type="dxa"/>
              <w:bottom w:w="80" w:type="dxa"/>
              <w:right w:w="90" w:type="dxa"/>
            </w:tcMar>
            <w:vAlign w:val="center"/>
          </w:tcPr>
          <w:p w14:paraId="1D8F614E" w14:textId="77777777" w:rsidR="003C5F28" w:rsidRDefault="00000000" w:rsidP="00196EC7">
            <w:r>
              <w:t>Initial capital</w:t>
            </w:r>
          </w:p>
        </w:tc>
        <w:tc>
          <w:tcPr>
            <w:tcW w:w="1728" w:type="dxa"/>
            <w:shd w:val="clear" w:color="auto" w:fill="D9E2F3"/>
            <w:tcMar>
              <w:top w:w="80" w:type="dxa"/>
              <w:left w:w="90" w:type="dxa"/>
              <w:bottom w:w="80" w:type="dxa"/>
              <w:right w:w="90" w:type="dxa"/>
            </w:tcMar>
            <w:vAlign w:val="center"/>
          </w:tcPr>
          <w:p w14:paraId="2094A8FB" w14:textId="77777777" w:rsidR="003C5F28" w:rsidRDefault="00000000" w:rsidP="00196EC7">
            <w:r>
              <w:t>Estimated annual savings</w:t>
            </w:r>
          </w:p>
        </w:tc>
        <w:tc>
          <w:tcPr>
            <w:tcW w:w="1296" w:type="dxa"/>
            <w:shd w:val="clear" w:color="auto" w:fill="D9E2F3"/>
            <w:tcMar>
              <w:top w:w="80" w:type="dxa"/>
              <w:left w:w="90" w:type="dxa"/>
              <w:bottom w:w="80" w:type="dxa"/>
              <w:right w:w="90" w:type="dxa"/>
            </w:tcMar>
            <w:vAlign w:val="center"/>
          </w:tcPr>
          <w:p w14:paraId="02236F24" w14:textId="77777777" w:rsidR="003C5F28" w:rsidRDefault="00000000" w:rsidP="00196EC7">
            <w:r>
              <w:t>Simple payback</w:t>
            </w:r>
          </w:p>
        </w:tc>
        <w:tc>
          <w:tcPr>
            <w:tcW w:w="3456" w:type="dxa"/>
            <w:shd w:val="clear" w:color="auto" w:fill="D9E2F3"/>
            <w:tcMar>
              <w:top w:w="80" w:type="dxa"/>
              <w:left w:w="90" w:type="dxa"/>
              <w:bottom w:w="80" w:type="dxa"/>
              <w:right w:w="90" w:type="dxa"/>
            </w:tcMar>
            <w:vAlign w:val="center"/>
          </w:tcPr>
          <w:p w14:paraId="246B7645" w14:textId="77777777" w:rsidR="003C5F28" w:rsidRDefault="00000000" w:rsidP="00196EC7">
            <w:r>
              <w:t>Principal uncertainties</w:t>
            </w:r>
          </w:p>
        </w:tc>
      </w:tr>
      <w:tr w:rsidR="003C5F28" w14:paraId="4254A656" w14:textId="77777777">
        <w:trPr>
          <w:jc w:val="center"/>
        </w:trPr>
        <w:tc>
          <w:tcPr>
            <w:tcW w:w="1728" w:type="dxa"/>
            <w:tcMar>
              <w:top w:w="80" w:type="dxa"/>
              <w:left w:w="90" w:type="dxa"/>
              <w:bottom w:w="80" w:type="dxa"/>
              <w:right w:w="90" w:type="dxa"/>
            </w:tcMar>
            <w:vAlign w:val="center"/>
          </w:tcPr>
          <w:p w14:paraId="5ADB12BC" w14:textId="77777777" w:rsidR="003C5F28" w:rsidRDefault="00000000" w:rsidP="00196EC7">
            <w:r>
              <w:t>Efficiency and controls</w:t>
            </w:r>
          </w:p>
        </w:tc>
        <w:tc>
          <w:tcPr>
            <w:tcW w:w="1440" w:type="dxa"/>
            <w:tcMar>
              <w:top w:w="80" w:type="dxa"/>
              <w:left w:w="90" w:type="dxa"/>
              <w:bottom w:w="80" w:type="dxa"/>
              <w:right w:w="90" w:type="dxa"/>
            </w:tcMar>
            <w:vAlign w:val="center"/>
          </w:tcPr>
          <w:p w14:paraId="216A8AAB" w14:textId="77777777" w:rsidR="003C5F28" w:rsidRDefault="00000000" w:rsidP="00196EC7">
            <w:r>
              <w:t>$6.5M</w:t>
            </w:r>
          </w:p>
        </w:tc>
        <w:tc>
          <w:tcPr>
            <w:tcW w:w="1728" w:type="dxa"/>
            <w:tcMar>
              <w:top w:w="80" w:type="dxa"/>
              <w:left w:w="90" w:type="dxa"/>
              <w:bottom w:w="80" w:type="dxa"/>
              <w:right w:w="90" w:type="dxa"/>
            </w:tcMar>
            <w:vAlign w:val="center"/>
          </w:tcPr>
          <w:p w14:paraId="0F5689D5" w14:textId="77777777" w:rsidR="003C5F28" w:rsidRDefault="00000000" w:rsidP="00196EC7">
            <w:r>
              <w:t>$1.4M-$2.1M</w:t>
            </w:r>
          </w:p>
        </w:tc>
        <w:tc>
          <w:tcPr>
            <w:tcW w:w="1296" w:type="dxa"/>
            <w:tcMar>
              <w:top w:w="80" w:type="dxa"/>
              <w:left w:w="90" w:type="dxa"/>
              <w:bottom w:w="80" w:type="dxa"/>
              <w:right w:w="90" w:type="dxa"/>
            </w:tcMar>
            <w:vAlign w:val="center"/>
          </w:tcPr>
          <w:p w14:paraId="05F25D57" w14:textId="77777777" w:rsidR="003C5F28" w:rsidRDefault="00000000" w:rsidP="00196EC7">
            <w:r>
              <w:t>3-5 years</w:t>
            </w:r>
          </w:p>
        </w:tc>
        <w:tc>
          <w:tcPr>
            <w:tcW w:w="3456" w:type="dxa"/>
            <w:tcMar>
              <w:top w:w="80" w:type="dxa"/>
              <w:left w:w="90" w:type="dxa"/>
              <w:bottom w:w="80" w:type="dxa"/>
              <w:right w:w="90" w:type="dxa"/>
            </w:tcMar>
            <w:vAlign w:val="center"/>
          </w:tcPr>
          <w:p w14:paraId="3DF3857B" w14:textId="77777777" w:rsidR="003C5F28" w:rsidRDefault="00000000" w:rsidP="00196EC7">
            <w:r>
              <w:t>Operational compliance; production effects</w:t>
            </w:r>
          </w:p>
        </w:tc>
      </w:tr>
      <w:tr w:rsidR="003C5F28" w14:paraId="244D40BF" w14:textId="77777777">
        <w:trPr>
          <w:jc w:val="center"/>
        </w:trPr>
        <w:tc>
          <w:tcPr>
            <w:tcW w:w="1728" w:type="dxa"/>
            <w:tcMar>
              <w:top w:w="80" w:type="dxa"/>
              <w:left w:w="90" w:type="dxa"/>
              <w:bottom w:w="80" w:type="dxa"/>
              <w:right w:w="90" w:type="dxa"/>
            </w:tcMar>
            <w:vAlign w:val="center"/>
          </w:tcPr>
          <w:p w14:paraId="447E053D" w14:textId="77777777" w:rsidR="003C5F28" w:rsidRDefault="00000000" w:rsidP="00196EC7">
            <w:r>
              <w:t>Solar only</w:t>
            </w:r>
          </w:p>
        </w:tc>
        <w:tc>
          <w:tcPr>
            <w:tcW w:w="1440" w:type="dxa"/>
            <w:tcMar>
              <w:top w:w="80" w:type="dxa"/>
              <w:left w:w="90" w:type="dxa"/>
              <w:bottom w:w="80" w:type="dxa"/>
              <w:right w:w="90" w:type="dxa"/>
            </w:tcMar>
            <w:vAlign w:val="center"/>
          </w:tcPr>
          <w:p w14:paraId="319BC064" w14:textId="77777777" w:rsidR="003C5F28" w:rsidRDefault="00000000" w:rsidP="00196EC7">
            <w:r>
              <w:t>$31M</w:t>
            </w:r>
          </w:p>
        </w:tc>
        <w:tc>
          <w:tcPr>
            <w:tcW w:w="1728" w:type="dxa"/>
            <w:tcMar>
              <w:top w:w="80" w:type="dxa"/>
              <w:left w:w="90" w:type="dxa"/>
              <w:bottom w:w="80" w:type="dxa"/>
              <w:right w:w="90" w:type="dxa"/>
            </w:tcMar>
            <w:vAlign w:val="center"/>
          </w:tcPr>
          <w:p w14:paraId="3F307DE4" w14:textId="77777777" w:rsidR="003C5F28" w:rsidRDefault="00000000" w:rsidP="00196EC7">
            <w:r>
              <w:t>$3.0M-$4.4M</w:t>
            </w:r>
          </w:p>
        </w:tc>
        <w:tc>
          <w:tcPr>
            <w:tcW w:w="1296" w:type="dxa"/>
            <w:tcMar>
              <w:top w:w="80" w:type="dxa"/>
              <w:left w:w="90" w:type="dxa"/>
              <w:bottom w:w="80" w:type="dxa"/>
              <w:right w:w="90" w:type="dxa"/>
            </w:tcMar>
            <w:vAlign w:val="center"/>
          </w:tcPr>
          <w:p w14:paraId="425A6B32" w14:textId="77777777" w:rsidR="003C5F28" w:rsidRDefault="00000000" w:rsidP="00196EC7">
            <w:r>
              <w:t>7-10 years</w:t>
            </w:r>
          </w:p>
        </w:tc>
        <w:tc>
          <w:tcPr>
            <w:tcW w:w="3456" w:type="dxa"/>
            <w:tcMar>
              <w:top w:w="80" w:type="dxa"/>
              <w:left w:w="90" w:type="dxa"/>
              <w:bottom w:w="80" w:type="dxa"/>
              <w:right w:w="90" w:type="dxa"/>
            </w:tcMar>
            <w:vAlign w:val="center"/>
          </w:tcPr>
          <w:p w14:paraId="21CF2F10" w14:textId="77777777" w:rsidR="003C5F28" w:rsidRDefault="00000000" w:rsidP="00196EC7">
            <w:r>
              <w:t>Interconnection; incentives; export value</w:t>
            </w:r>
          </w:p>
        </w:tc>
      </w:tr>
      <w:tr w:rsidR="003C5F28" w14:paraId="26EB65B7" w14:textId="77777777">
        <w:trPr>
          <w:jc w:val="center"/>
        </w:trPr>
        <w:tc>
          <w:tcPr>
            <w:tcW w:w="1728" w:type="dxa"/>
            <w:tcMar>
              <w:top w:w="80" w:type="dxa"/>
              <w:left w:w="90" w:type="dxa"/>
              <w:bottom w:w="80" w:type="dxa"/>
              <w:right w:w="90" w:type="dxa"/>
            </w:tcMar>
            <w:vAlign w:val="center"/>
          </w:tcPr>
          <w:p w14:paraId="42B9A140" w14:textId="77777777" w:rsidR="003C5F28" w:rsidRDefault="00000000" w:rsidP="00196EC7">
            <w:r>
              <w:t>Solar plus battery</w:t>
            </w:r>
          </w:p>
        </w:tc>
        <w:tc>
          <w:tcPr>
            <w:tcW w:w="1440" w:type="dxa"/>
            <w:tcMar>
              <w:top w:w="80" w:type="dxa"/>
              <w:left w:w="90" w:type="dxa"/>
              <w:bottom w:w="80" w:type="dxa"/>
              <w:right w:w="90" w:type="dxa"/>
            </w:tcMar>
            <w:vAlign w:val="center"/>
          </w:tcPr>
          <w:p w14:paraId="666BE120" w14:textId="77777777" w:rsidR="003C5F28" w:rsidRDefault="00000000" w:rsidP="00196EC7">
            <w:r>
              <w:t>$48M</w:t>
            </w:r>
          </w:p>
        </w:tc>
        <w:tc>
          <w:tcPr>
            <w:tcW w:w="1728" w:type="dxa"/>
            <w:tcMar>
              <w:top w:w="80" w:type="dxa"/>
              <w:left w:w="90" w:type="dxa"/>
              <w:bottom w:w="80" w:type="dxa"/>
              <w:right w:w="90" w:type="dxa"/>
            </w:tcMar>
            <w:vAlign w:val="center"/>
          </w:tcPr>
          <w:p w14:paraId="53A87066" w14:textId="77777777" w:rsidR="003C5F28" w:rsidRDefault="00000000" w:rsidP="00196EC7">
            <w:r>
              <w:t>$4.6M-$7.0M</w:t>
            </w:r>
          </w:p>
        </w:tc>
        <w:tc>
          <w:tcPr>
            <w:tcW w:w="1296" w:type="dxa"/>
            <w:tcMar>
              <w:top w:w="80" w:type="dxa"/>
              <w:left w:w="90" w:type="dxa"/>
              <w:bottom w:w="80" w:type="dxa"/>
              <w:right w:w="90" w:type="dxa"/>
            </w:tcMar>
            <w:vAlign w:val="center"/>
          </w:tcPr>
          <w:p w14:paraId="7FECE8D8" w14:textId="77777777" w:rsidR="003C5F28" w:rsidRDefault="00000000" w:rsidP="00196EC7">
            <w:r>
              <w:t>7-11 years</w:t>
            </w:r>
          </w:p>
        </w:tc>
        <w:tc>
          <w:tcPr>
            <w:tcW w:w="3456" w:type="dxa"/>
            <w:tcMar>
              <w:top w:w="80" w:type="dxa"/>
              <w:left w:w="90" w:type="dxa"/>
              <w:bottom w:w="80" w:type="dxa"/>
              <w:right w:w="90" w:type="dxa"/>
            </w:tcMar>
            <w:vAlign w:val="center"/>
          </w:tcPr>
          <w:p w14:paraId="3EADA6F9" w14:textId="77777777" w:rsidR="003C5F28" w:rsidRDefault="00000000" w:rsidP="00196EC7">
            <w:r>
              <w:t>Demand charges; degradation; dispatch value</w:t>
            </w:r>
          </w:p>
        </w:tc>
      </w:tr>
      <w:tr w:rsidR="003C5F28" w14:paraId="1DF1615D" w14:textId="77777777">
        <w:trPr>
          <w:jc w:val="center"/>
        </w:trPr>
        <w:tc>
          <w:tcPr>
            <w:tcW w:w="1728" w:type="dxa"/>
            <w:tcMar>
              <w:top w:w="80" w:type="dxa"/>
              <w:left w:w="90" w:type="dxa"/>
              <w:bottom w:w="80" w:type="dxa"/>
              <w:right w:w="90" w:type="dxa"/>
            </w:tcMar>
            <w:vAlign w:val="center"/>
          </w:tcPr>
          <w:p w14:paraId="2FA9ED5B" w14:textId="77777777" w:rsidR="003C5F28" w:rsidRDefault="00000000" w:rsidP="00196EC7">
            <w:r>
              <w:t>Battery only</w:t>
            </w:r>
          </w:p>
        </w:tc>
        <w:tc>
          <w:tcPr>
            <w:tcW w:w="1440" w:type="dxa"/>
            <w:tcMar>
              <w:top w:w="80" w:type="dxa"/>
              <w:left w:w="90" w:type="dxa"/>
              <w:bottom w:w="80" w:type="dxa"/>
              <w:right w:w="90" w:type="dxa"/>
            </w:tcMar>
            <w:vAlign w:val="center"/>
          </w:tcPr>
          <w:p w14:paraId="250387AA" w14:textId="77777777" w:rsidR="003C5F28" w:rsidRDefault="00000000" w:rsidP="00196EC7">
            <w:r>
              <w:t>$18M</w:t>
            </w:r>
          </w:p>
        </w:tc>
        <w:tc>
          <w:tcPr>
            <w:tcW w:w="1728" w:type="dxa"/>
            <w:tcMar>
              <w:top w:w="80" w:type="dxa"/>
              <w:left w:w="90" w:type="dxa"/>
              <w:bottom w:w="80" w:type="dxa"/>
              <w:right w:w="90" w:type="dxa"/>
            </w:tcMar>
            <w:vAlign w:val="center"/>
          </w:tcPr>
          <w:p w14:paraId="137842CD" w14:textId="77777777" w:rsidR="003C5F28" w:rsidRDefault="00000000" w:rsidP="00196EC7">
            <w:r>
              <w:t>$1.8M-$3.6M</w:t>
            </w:r>
          </w:p>
        </w:tc>
        <w:tc>
          <w:tcPr>
            <w:tcW w:w="1296" w:type="dxa"/>
            <w:tcMar>
              <w:top w:w="80" w:type="dxa"/>
              <w:left w:w="90" w:type="dxa"/>
              <w:bottom w:w="80" w:type="dxa"/>
              <w:right w:w="90" w:type="dxa"/>
            </w:tcMar>
            <w:vAlign w:val="center"/>
          </w:tcPr>
          <w:p w14:paraId="07A7753D" w14:textId="77777777" w:rsidR="003C5F28" w:rsidRDefault="00000000" w:rsidP="00196EC7">
            <w:r>
              <w:t>5-10 years</w:t>
            </w:r>
          </w:p>
        </w:tc>
        <w:tc>
          <w:tcPr>
            <w:tcW w:w="3456" w:type="dxa"/>
            <w:tcMar>
              <w:top w:w="80" w:type="dxa"/>
              <w:left w:w="90" w:type="dxa"/>
              <w:bottom w:w="80" w:type="dxa"/>
              <w:right w:w="90" w:type="dxa"/>
            </w:tcMar>
            <w:vAlign w:val="center"/>
          </w:tcPr>
          <w:p w14:paraId="3E495291" w14:textId="77777777" w:rsidR="003C5F28" w:rsidRDefault="00000000" w:rsidP="00196EC7">
            <w:r>
              <w:t>Peak predictability; market rules</w:t>
            </w:r>
          </w:p>
        </w:tc>
      </w:tr>
    </w:tbl>
    <w:p w14:paraId="5030FAB6" w14:textId="77777777" w:rsidR="003C5F28" w:rsidRDefault="003C5F28" w:rsidP="00196EC7"/>
    <w:p w14:paraId="020EEE5D" w14:textId="77777777" w:rsidR="003C5F28" w:rsidRDefault="00000000" w:rsidP="00196EC7">
      <w:pPr>
        <w:pStyle w:val="BodyText"/>
      </w:pPr>
      <w:r>
        <w:t>Chief financial officer Daniel Brooks questioned the comparison. The savings estimates were produced by different vendors using different electricity forecasts, financing assumptions, degradation rates, and definitions of avoided cost. Some models credited the battery with both peak-demand savings and emergency-backup value even though the same stored energy could not always serve both purposes at once.</w:t>
      </w:r>
    </w:p>
    <w:p w14:paraId="11DB1BE3" w14:textId="77777777" w:rsidR="003C5F28" w:rsidRDefault="00000000" w:rsidP="00196EC7">
      <w:pPr>
        <w:pStyle w:val="Heading2"/>
      </w:pPr>
      <w:r>
        <w:t>3. Convert process heat to natural gas</w:t>
      </w:r>
    </w:p>
    <w:p w14:paraId="1DC98C7D" w14:textId="77777777" w:rsidR="003C5F28" w:rsidRDefault="00000000" w:rsidP="00196EC7">
      <w:pPr>
        <w:pStyle w:val="BodyText"/>
      </w:pPr>
      <w:r>
        <w:t>Ridgeway's engineering group identified seven electric ovens, two curing systems, and a wash-water heating system as possible candidates for conversion to natural gas. Together, they represented approximately 26 gigawatt-hours of annual electricity use and 5.8 megawatts of coincident peak demand. Conversion could reduce electricity exposure, but it would increase direct fuel use and emissions.</w:t>
      </w:r>
    </w:p>
    <w:p w14:paraId="581F6AA8" w14:textId="77777777" w:rsidR="003C5F28" w:rsidRDefault="00000000" w:rsidP="00196EC7">
      <w:pPr>
        <w:pStyle w:val="BodyText"/>
      </w:pPr>
      <w:r>
        <w:t>Natural gas prices had historically been volatile, and electricity and gas prices were not independent because gas-fired generators often influenced wholesale power prices. The local gas utility also warned that Ridgeway might need to fund part of a pipeline reinforcement. Environmental permits could take 12 to 24 months. Several customers had begun requesting product-level emissions information, raising concern that a gas conversion could conflict with future procurement requirements.</w:t>
      </w:r>
    </w:p>
    <w:p w14:paraId="484B814D" w14:textId="77777777" w:rsidR="003C5F28" w:rsidRDefault="003C5F28" w:rsidP="00196EC7"/>
    <w:p w14:paraId="13AC51C0" w14:textId="77777777" w:rsidR="003C5F28" w:rsidRDefault="00000000" w:rsidP="00196EC7">
      <w:pPr>
        <w:pStyle w:val="Heading1"/>
      </w:pPr>
      <w:r>
        <w:lastRenderedPageBreak/>
        <w:t>The relocation alternative</w:t>
      </w:r>
    </w:p>
    <w:p w14:paraId="54C8E001" w14:textId="77777777" w:rsidR="003C5F28" w:rsidRDefault="00000000" w:rsidP="00196EC7">
      <w:pPr>
        <w:pStyle w:val="BodyText"/>
      </w:pPr>
      <w:r>
        <w:t>The most consequential option was to build or acquire a plant in another region. Ridgeway's real-estate adviser identified three preliminary locations. Each had lower current industrial electricity prices than Hamilton County, available industrial land, and state economic-development incentives. None replicated Hamilton's skilled workforce, supplier network, and customer proximity.</w:t>
      </w:r>
    </w:p>
    <w:p w14:paraId="39467B7A" w14:textId="77777777" w:rsidR="003C5F28" w:rsidRDefault="00000000" w:rsidP="00196EC7">
      <w:pPr>
        <w:pStyle w:val="Heading2"/>
      </w:pPr>
      <w:r>
        <w:t>Exhibit 3. Preliminary location comparison</w:t>
      </w:r>
    </w:p>
    <w:tbl>
      <w:tblPr>
        <w:tblStyle w:val="TableGrid"/>
        <w:tblW w:w="0" w:type="auto"/>
        <w:jc w:val="center"/>
        <w:tblLook w:val="04A0" w:firstRow="1" w:lastRow="0" w:firstColumn="1" w:lastColumn="0" w:noHBand="0" w:noVBand="1"/>
      </w:tblPr>
      <w:tblGrid>
        <w:gridCol w:w="2232"/>
        <w:gridCol w:w="1800"/>
        <w:gridCol w:w="1800"/>
        <w:gridCol w:w="1800"/>
        <w:gridCol w:w="2056"/>
      </w:tblGrid>
      <w:tr w:rsidR="003C5F28" w14:paraId="5E61E58B" w14:textId="77777777">
        <w:trPr>
          <w:tblHeader/>
          <w:jc w:val="center"/>
        </w:trPr>
        <w:tc>
          <w:tcPr>
            <w:tcW w:w="2232" w:type="dxa"/>
            <w:shd w:val="clear" w:color="auto" w:fill="D9E2F3"/>
            <w:tcMar>
              <w:top w:w="80" w:type="dxa"/>
              <w:left w:w="90" w:type="dxa"/>
              <w:bottom w:w="80" w:type="dxa"/>
              <w:right w:w="90" w:type="dxa"/>
            </w:tcMar>
            <w:vAlign w:val="center"/>
          </w:tcPr>
          <w:p w14:paraId="5FFBCD7C" w14:textId="77777777" w:rsidR="003C5F28" w:rsidRDefault="00000000" w:rsidP="00196EC7">
            <w:r>
              <w:t>Factor</w:t>
            </w:r>
          </w:p>
        </w:tc>
        <w:tc>
          <w:tcPr>
            <w:tcW w:w="1800" w:type="dxa"/>
            <w:shd w:val="clear" w:color="auto" w:fill="D9E2F3"/>
            <w:tcMar>
              <w:top w:w="80" w:type="dxa"/>
              <w:left w:w="90" w:type="dxa"/>
              <w:bottom w:w="80" w:type="dxa"/>
              <w:right w:w="90" w:type="dxa"/>
            </w:tcMar>
            <w:vAlign w:val="center"/>
          </w:tcPr>
          <w:p w14:paraId="5A0709E7" w14:textId="77777777" w:rsidR="003C5F28" w:rsidRDefault="00000000" w:rsidP="00196EC7">
            <w:r>
              <w:t>Hamilton County</w:t>
            </w:r>
          </w:p>
        </w:tc>
        <w:tc>
          <w:tcPr>
            <w:tcW w:w="1800" w:type="dxa"/>
            <w:shd w:val="clear" w:color="auto" w:fill="D9E2F3"/>
            <w:tcMar>
              <w:top w:w="80" w:type="dxa"/>
              <w:left w:w="90" w:type="dxa"/>
              <w:bottom w:w="80" w:type="dxa"/>
              <w:right w:w="90" w:type="dxa"/>
            </w:tcMar>
            <w:vAlign w:val="center"/>
          </w:tcPr>
          <w:p w14:paraId="5B13C66C" w14:textId="77777777" w:rsidR="003C5F28" w:rsidRDefault="00000000" w:rsidP="00196EC7">
            <w:r>
              <w:t>Riverbend State</w:t>
            </w:r>
          </w:p>
        </w:tc>
        <w:tc>
          <w:tcPr>
            <w:tcW w:w="1800" w:type="dxa"/>
            <w:shd w:val="clear" w:color="auto" w:fill="D9E2F3"/>
            <w:tcMar>
              <w:top w:w="80" w:type="dxa"/>
              <w:left w:w="90" w:type="dxa"/>
              <w:bottom w:w="80" w:type="dxa"/>
              <w:right w:w="90" w:type="dxa"/>
            </w:tcMar>
            <w:vAlign w:val="center"/>
          </w:tcPr>
          <w:p w14:paraId="20AFFF78" w14:textId="77777777" w:rsidR="003C5F28" w:rsidRDefault="00000000" w:rsidP="00196EC7">
            <w:r>
              <w:t>Prairie State</w:t>
            </w:r>
          </w:p>
        </w:tc>
        <w:tc>
          <w:tcPr>
            <w:tcW w:w="2056" w:type="dxa"/>
            <w:shd w:val="clear" w:color="auto" w:fill="D9E2F3"/>
            <w:tcMar>
              <w:top w:w="80" w:type="dxa"/>
              <w:left w:w="90" w:type="dxa"/>
              <w:bottom w:w="80" w:type="dxa"/>
              <w:right w:w="90" w:type="dxa"/>
            </w:tcMar>
            <w:vAlign w:val="center"/>
          </w:tcPr>
          <w:p w14:paraId="1AE85718" w14:textId="77777777" w:rsidR="003C5F28" w:rsidRDefault="00000000" w:rsidP="00196EC7">
            <w:r>
              <w:t>Gulf State</w:t>
            </w:r>
          </w:p>
        </w:tc>
      </w:tr>
      <w:tr w:rsidR="003C5F28" w14:paraId="53B908EF" w14:textId="77777777">
        <w:trPr>
          <w:jc w:val="center"/>
        </w:trPr>
        <w:tc>
          <w:tcPr>
            <w:tcW w:w="2232" w:type="dxa"/>
            <w:tcMar>
              <w:top w:w="80" w:type="dxa"/>
              <w:left w:w="90" w:type="dxa"/>
              <w:bottom w:w="80" w:type="dxa"/>
              <w:right w:w="90" w:type="dxa"/>
            </w:tcMar>
            <w:vAlign w:val="center"/>
          </w:tcPr>
          <w:p w14:paraId="6CAFFDAE" w14:textId="77777777" w:rsidR="003C5F28" w:rsidRDefault="00000000" w:rsidP="00196EC7">
            <w:r>
              <w:t>Industrial power: current all-in</w:t>
            </w:r>
          </w:p>
        </w:tc>
        <w:tc>
          <w:tcPr>
            <w:tcW w:w="1800" w:type="dxa"/>
            <w:tcMar>
              <w:top w:w="80" w:type="dxa"/>
              <w:left w:w="90" w:type="dxa"/>
              <w:bottom w:w="80" w:type="dxa"/>
              <w:right w:w="90" w:type="dxa"/>
            </w:tcMar>
            <w:vAlign w:val="center"/>
          </w:tcPr>
          <w:p w14:paraId="36A3E38A" w14:textId="77777777" w:rsidR="003C5F28" w:rsidRDefault="00000000" w:rsidP="00196EC7">
            <w:r>
              <w:t>$116/MWh</w:t>
            </w:r>
          </w:p>
        </w:tc>
        <w:tc>
          <w:tcPr>
            <w:tcW w:w="1800" w:type="dxa"/>
            <w:tcMar>
              <w:top w:w="80" w:type="dxa"/>
              <w:left w:w="90" w:type="dxa"/>
              <w:bottom w:w="80" w:type="dxa"/>
              <w:right w:w="90" w:type="dxa"/>
            </w:tcMar>
            <w:vAlign w:val="center"/>
          </w:tcPr>
          <w:p w14:paraId="485CEB31" w14:textId="77777777" w:rsidR="003C5F28" w:rsidRDefault="00000000" w:rsidP="00196EC7">
            <w:r>
              <w:t>$73/MWh</w:t>
            </w:r>
          </w:p>
        </w:tc>
        <w:tc>
          <w:tcPr>
            <w:tcW w:w="1800" w:type="dxa"/>
            <w:tcMar>
              <w:top w:w="80" w:type="dxa"/>
              <w:left w:w="90" w:type="dxa"/>
              <w:bottom w:w="80" w:type="dxa"/>
              <w:right w:w="90" w:type="dxa"/>
            </w:tcMar>
            <w:vAlign w:val="center"/>
          </w:tcPr>
          <w:p w14:paraId="2FB78A46" w14:textId="77777777" w:rsidR="003C5F28" w:rsidRDefault="00000000" w:rsidP="00196EC7">
            <w:r>
              <w:t>$68/MWh</w:t>
            </w:r>
          </w:p>
        </w:tc>
        <w:tc>
          <w:tcPr>
            <w:tcW w:w="2056" w:type="dxa"/>
            <w:tcMar>
              <w:top w:w="80" w:type="dxa"/>
              <w:left w:w="90" w:type="dxa"/>
              <w:bottom w:w="80" w:type="dxa"/>
              <w:right w:w="90" w:type="dxa"/>
            </w:tcMar>
            <w:vAlign w:val="center"/>
          </w:tcPr>
          <w:p w14:paraId="2F40603E" w14:textId="77777777" w:rsidR="003C5F28" w:rsidRDefault="00000000" w:rsidP="00196EC7">
            <w:r>
              <w:t>$79/MWh</w:t>
            </w:r>
          </w:p>
        </w:tc>
      </w:tr>
      <w:tr w:rsidR="003C5F28" w14:paraId="674B6F3A" w14:textId="77777777">
        <w:trPr>
          <w:jc w:val="center"/>
        </w:trPr>
        <w:tc>
          <w:tcPr>
            <w:tcW w:w="2232" w:type="dxa"/>
            <w:tcMar>
              <w:top w:w="80" w:type="dxa"/>
              <w:left w:w="90" w:type="dxa"/>
              <w:bottom w:w="80" w:type="dxa"/>
              <w:right w:w="90" w:type="dxa"/>
            </w:tcMar>
            <w:vAlign w:val="center"/>
          </w:tcPr>
          <w:p w14:paraId="7C988D91" w14:textId="77777777" w:rsidR="003C5F28" w:rsidRDefault="00000000" w:rsidP="00196EC7">
            <w:r>
              <w:t>10-year rate uncertainty</w:t>
            </w:r>
          </w:p>
        </w:tc>
        <w:tc>
          <w:tcPr>
            <w:tcW w:w="1800" w:type="dxa"/>
            <w:tcMar>
              <w:top w:w="80" w:type="dxa"/>
              <w:left w:w="90" w:type="dxa"/>
              <w:bottom w:w="80" w:type="dxa"/>
              <w:right w:w="90" w:type="dxa"/>
            </w:tcMar>
            <w:vAlign w:val="center"/>
          </w:tcPr>
          <w:p w14:paraId="037BDE3A" w14:textId="77777777" w:rsidR="003C5F28" w:rsidRDefault="00000000" w:rsidP="00196EC7">
            <w:r>
              <w:t>High</w:t>
            </w:r>
          </w:p>
        </w:tc>
        <w:tc>
          <w:tcPr>
            <w:tcW w:w="1800" w:type="dxa"/>
            <w:tcMar>
              <w:top w:w="80" w:type="dxa"/>
              <w:left w:w="90" w:type="dxa"/>
              <w:bottom w:w="80" w:type="dxa"/>
              <w:right w:w="90" w:type="dxa"/>
            </w:tcMar>
            <w:vAlign w:val="center"/>
          </w:tcPr>
          <w:p w14:paraId="420915EF" w14:textId="77777777" w:rsidR="003C5F28" w:rsidRDefault="00000000" w:rsidP="00196EC7">
            <w:r>
              <w:t>Medium</w:t>
            </w:r>
          </w:p>
        </w:tc>
        <w:tc>
          <w:tcPr>
            <w:tcW w:w="1800" w:type="dxa"/>
            <w:tcMar>
              <w:top w:w="80" w:type="dxa"/>
              <w:left w:w="90" w:type="dxa"/>
              <w:bottom w:w="80" w:type="dxa"/>
              <w:right w:w="90" w:type="dxa"/>
            </w:tcMar>
            <w:vAlign w:val="center"/>
          </w:tcPr>
          <w:p w14:paraId="719B5ADF" w14:textId="77777777" w:rsidR="003C5F28" w:rsidRDefault="00000000" w:rsidP="00196EC7">
            <w:r>
              <w:t>Medium</w:t>
            </w:r>
          </w:p>
        </w:tc>
        <w:tc>
          <w:tcPr>
            <w:tcW w:w="2056" w:type="dxa"/>
            <w:tcMar>
              <w:top w:w="80" w:type="dxa"/>
              <w:left w:w="90" w:type="dxa"/>
              <w:bottom w:w="80" w:type="dxa"/>
              <w:right w:w="90" w:type="dxa"/>
            </w:tcMar>
            <w:vAlign w:val="center"/>
          </w:tcPr>
          <w:p w14:paraId="6FFA102D" w14:textId="77777777" w:rsidR="003C5F28" w:rsidRDefault="00000000" w:rsidP="00196EC7">
            <w:r>
              <w:t>High</w:t>
            </w:r>
          </w:p>
        </w:tc>
      </w:tr>
      <w:tr w:rsidR="003C5F28" w14:paraId="61CC065B" w14:textId="77777777">
        <w:trPr>
          <w:jc w:val="center"/>
        </w:trPr>
        <w:tc>
          <w:tcPr>
            <w:tcW w:w="2232" w:type="dxa"/>
            <w:tcMar>
              <w:top w:w="80" w:type="dxa"/>
              <w:left w:w="90" w:type="dxa"/>
              <w:bottom w:w="80" w:type="dxa"/>
              <w:right w:w="90" w:type="dxa"/>
            </w:tcMar>
            <w:vAlign w:val="center"/>
          </w:tcPr>
          <w:p w14:paraId="53F6FF07" w14:textId="77777777" w:rsidR="003C5F28" w:rsidRDefault="00000000" w:rsidP="00196EC7">
            <w:r>
              <w:t>Natural gas access</w:t>
            </w:r>
          </w:p>
        </w:tc>
        <w:tc>
          <w:tcPr>
            <w:tcW w:w="1800" w:type="dxa"/>
            <w:tcMar>
              <w:top w:w="80" w:type="dxa"/>
              <w:left w:w="90" w:type="dxa"/>
              <w:bottom w:w="80" w:type="dxa"/>
              <w:right w:w="90" w:type="dxa"/>
            </w:tcMar>
            <w:vAlign w:val="center"/>
          </w:tcPr>
          <w:p w14:paraId="45A28C28" w14:textId="77777777" w:rsidR="003C5F28" w:rsidRDefault="00000000" w:rsidP="00196EC7">
            <w:r>
              <w:t>Adequate</w:t>
            </w:r>
          </w:p>
        </w:tc>
        <w:tc>
          <w:tcPr>
            <w:tcW w:w="1800" w:type="dxa"/>
            <w:tcMar>
              <w:top w:w="80" w:type="dxa"/>
              <w:left w:w="90" w:type="dxa"/>
              <w:bottom w:w="80" w:type="dxa"/>
              <w:right w:w="90" w:type="dxa"/>
            </w:tcMar>
            <w:vAlign w:val="center"/>
          </w:tcPr>
          <w:p w14:paraId="07E7A17E" w14:textId="77777777" w:rsidR="003C5F28" w:rsidRDefault="00000000" w:rsidP="00196EC7">
            <w:r>
              <w:t>Strong</w:t>
            </w:r>
          </w:p>
        </w:tc>
        <w:tc>
          <w:tcPr>
            <w:tcW w:w="1800" w:type="dxa"/>
            <w:tcMar>
              <w:top w:w="80" w:type="dxa"/>
              <w:left w:w="90" w:type="dxa"/>
              <w:bottom w:w="80" w:type="dxa"/>
              <w:right w:w="90" w:type="dxa"/>
            </w:tcMar>
            <w:vAlign w:val="center"/>
          </w:tcPr>
          <w:p w14:paraId="5C2B12C6" w14:textId="77777777" w:rsidR="003C5F28" w:rsidRDefault="00000000" w:rsidP="00196EC7">
            <w:r>
              <w:t>Strong</w:t>
            </w:r>
          </w:p>
        </w:tc>
        <w:tc>
          <w:tcPr>
            <w:tcW w:w="2056" w:type="dxa"/>
            <w:tcMar>
              <w:top w:w="80" w:type="dxa"/>
              <w:left w:w="90" w:type="dxa"/>
              <w:bottom w:w="80" w:type="dxa"/>
              <w:right w:w="90" w:type="dxa"/>
            </w:tcMar>
            <w:vAlign w:val="center"/>
          </w:tcPr>
          <w:p w14:paraId="7B7C1203" w14:textId="77777777" w:rsidR="003C5F28" w:rsidRDefault="00000000" w:rsidP="00196EC7">
            <w:r>
              <w:t>Strong</w:t>
            </w:r>
          </w:p>
        </w:tc>
      </w:tr>
      <w:tr w:rsidR="003C5F28" w14:paraId="05EFE769" w14:textId="77777777">
        <w:trPr>
          <w:jc w:val="center"/>
        </w:trPr>
        <w:tc>
          <w:tcPr>
            <w:tcW w:w="2232" w:type="dxa"/>
            <w:tcMar>
              <w:top w:w="80" w:type="dxa"/>
              <w:left w:w="90" w:type="dxa"/>
              <w:bottom w:w="80" w:type="dxa"/>
              <w:right w:w="90" w:type="dxa"/>
            </w:tcMar>
            <w:vAlign w:val="center"/>
          </w:tcPr>
          <w:p w14:paraId="6B1CC844" w14:textId="77777777" w:rsidR="003C5F28" w:rsidRDefault="00000000" w:rsidP="00196EC7">
            <w:r>
              <w:t>Estimated new-plant investment</w:t>
            </w:r>
          </w:p>
        </w:tc>
        <w:tc>
          <w:tcPr>
            <w:tcW w:w="1800" w:type="dxa"/>
            <w:tcMar>
              <w:top w:w="80" w:type="dxa"/>
              <w:left w:w="90" w:type="dxa"/>
              <w:bottom w:w="80" w:type="dxa"/>
              <w:right w:w="90" w:type="dxa"/>
            </w:tcMar>
            <w:vAlign w:val="center"/>
          </w:tcPr>
          <w:p w14:paraId="4A3BD888" w14:textId="77777777" w:rsidR="003C5F28" w:rsidRDefault="00000000" w:rsidP="00196EC7">
            <w:r>
              <w:t>N/A</w:t>
            </w:r>
          </w:p>
        </w:tc>
        <w:tc>
          <w:tcPr>
            <w:tcW w:w="1800" w:type="dxa"/>
            <w:tcMar>
              <w:top w:w="80" w:type="dxa"/>
              <w:left w:w="90" w:type="dxa"/>
              <w:bottom w:w="80" w:type="dxa"/>
              <w:right w:w="90" w:type="dxa"/>
            </w:tcMar>
            <w:vAlign w:val="center"/>
          </w:tcPr>
          <w:p w14:paraId="74EEAEBF" w14:textId="77777777" w:rsidR="003C5F28" w:rsidRDefault="00000000" w:rsidP="00196EC7">
            <w:r>
              <w:t>$410M</w:t>
            </w:r>
          </w:p>
        </w:tc>
        <w:tc>
          <w:tcPr>
            <w:tcW w:w="1800" w:type="dxa"/>
            <w:tcMar>
              <w:top w:w="80" w:type="dxa"/>
              <w:left w:w="90" w:type="dxa"/>
              <w:bottom w:w="80" w:type="dxa"/>
              <w:right w:w="90" w:type="dxa"/>
            </w:tcMar>
            <w:vAlign w:val="center"/>
          </w:tcPr>
          <w:p w14:paraId="03B2D152" w14:textId="77777777" w:rsidR="003C5F28" w:rsidRDefault="00000000" w:rsidP="00196EC7">
            <w:r>
              <w:t>$385M</w:t>
            </w:r>
          </w:p>
        </w:tc>
        <w:tc>
          <w:tcPr>
            <w:tcW w:w="2056" w:type="dxa"/>
            <w:tcMar>
              <w:top w:w="80" w:type="dxa"/>
              <w:left w:w="90" w:type="dxa"/>
              <w:bottom w:w="80" w:type="dxa"/>
              <w:right w:w="90" w:type="dxa"/>
            </w:tcMar>
            <w:vAlign w:val="center"/>
          </w:tcPr>
          <w:p w14:paraId="7E14FB0C" w14:textId="77777777" w:rsidR="003C5F28" w:rsidRDefault="00000000" w:rsidP="00196EC7">
            <w:r>
              <w:t>$430M</w:t>
            </w:r>
          </w:p>
        </w:tc>
      </w:tr>
      <w:tr w:rsidR="003C5F28" w14:paraId="6A763592" w14:textId="77777777">
        <w:trPr>
          <w:jc w:val="center"/>
        </w:trPr>
        <w:tc>
          <w:tcPr>
            <w:tcW w:w="2232" w:type="dxa"/>
            <w:tcMar>
              <w:top w:w="80" w:type="dxa"/>
              <w:left w:w="90" w:type="dxa"/>
              <w:bottom w:w="80" w:type="dxa"/>
              <w:right w:w="90" w:type="dxa"/>
            </w:tcMar>
            <w:vAlign w:val="center"/>
          </w:tcPr>
          <w:p w14:paraId="5F8D57EC" w14:textId="77777777" w:rsidR="003C5F28" w:rsidRDefault="00000000" w:rsidP="00196EC7">
            <w:r>
              <w:t>Transition period</w:t>
            </w:r>
          </w:p>
        </w:tc>
        <w:tc>
          <w:tcPr>
            <w:tcW w:w="1800" w:type="dxa"/>
            <w:tcMar>
              <w:top w:w="80" w:type="dxa"/>
              <w:left w:w="90" w:type="dxa"/>
              <w:bottom w:w="80" w:type="dxa"/>
              <w:right w:w="90" w:type="dxa"/>
            </w:tcMar>
            <w:vAlign w:val="center"/>
          </w:tcPr>
          <w:p w14:paraId="4C72DC17" w14:textId="77777777" w:rsidR="003C5F28" w:rsidRDefault="00000000" w:rsidP="00196EC7">
            <w:r>
              <w:t>N/A</w:t>
            </w:r>
          </w:p>
        </w:tc>
        <w:tc>
          <w:tcPr>
            <w:tcW w:w="1800" w:type="dxa"/>
            <w:tcMar>
              <w:top w:w="80" w:type="dxa"/>
              <w:left w:w="90" w:type="dxa"/>
              <w:bottom w:w="80" w:type="dxa"/>
              <w:right w:w="90" w:type="dxa"/>
            </w:tcMar>
            <w:vAlign w:val="center"/>
          </w:tcPr>
          <w:p w14:paraId="6D7232A6" w14:textId="77777777" w:rsidR="003C5F28" w:rsidRDefault="00000000" w:rsidP="00196EC7">
            <w:r>
              <w:t>4-5 years</w:t>
            </w:r>
          </w:p>
        </w:tc>
        <w:tc>
          <w:tcPr>
            <w:tcW w:w="1800" w:type="dxa"/>
            <w:tcMar>
              <w:top w:w="80" w:type="dxa"/>
              <w:left w:w="90" w:type="dxa"/>
              <w:bottom w:w="80" w:type="dxa"/>
              <w:right w:w="90" w:type="dxa"/>
            </w:tcMar>
            <w:vAlign w:val="center"/>
          </w:tcPr>
          <w:p w14:paraId="510DF168" w14:textId="77777777" w:rsidR="003C5F28" w:rsidRDefault="00000000" w:rsidP="00196EC7">
            <w:r>
              <w:t>4-6 years</w:t>
            </w:r>
          </w:p>
        </w:tc>
        <w:tc>
          <w:tcPr>
            <w:tcW w:w="2056" w:type="dxa"/>
            <w:tcMar>
              <w:top w:w="80" w:type="dxa"/>
              <w:left w:w="90" w:type="dxa"/>
              <w:bottom w:w="80" w:type="dxa"/>
              <w:right w:w="90" w:type="dxa"/>
            </w:tcMar>
            <w:vAlign w:val="center"/>
          </w:tcPr>
          <w:p w14:paraId="1EF2FA3A" w14:textId="77777777" w:rsidR="003C5F28" w:rsidRDefault="00000000" w:rsidP="00196EC7">
            <w:r>
              <w:t>4-5 years</w:t>
            </w:r>
          </w:p>
        </w:tc>
      </w:tr>
      <w:tr w:rsidR="003C5F28" w14:paraId="445E59FC" w14:textId="77777777">
        <w:trPr>
          <w:jc w:val="center"/>
        </w:trPr>
        <w:tc>
          <w:tcPr>
            <w:tcW w:w="2232" w:type="dxa"/>
            <w:tcMar>
              <w:top w:w="80" w:type="dxa"/>
              <w:left w:w="90" w:type="dxa"/>
              <w:bottom w:w="80" w:type="dxa"/>
              <w:right w:w="90" w:type="dxa"/>
            </w:tcMar>
            <w:vAlign w:val="center"/>
          </w:tcPr>
          <w:p w14:paraId="53F20C36" w14:textId="77777777" w:rsidR="003C5F28" w:rsidRDefault="00000000" w:rsidP="00196EC7">
            <w:r>
              <w:t>Skilled labor availability</w:t>
            </w:r>
          </w:p>
        </w:tc>
        <w:tc>
          <w:tcPr>
            <w:tcW w:w="1800" w:type="dxa"/>
            <w:tcMar>
              <w:top w:w="80" w:type="dxa"/>
              <w:left w:w="90" w:type="dxa"/>
              <w:bottom w:w="80" w:type="dxa"/>
              <w:right w:w="90" w:type="dxa"/>
            </w:tcMar>
            <w:vAlign w:val="center"/>
          </w:tcPr>
          <w:p w14:paraId="07CB5C39" w14:textId="77777777" w:rsidR="003C5F28" w:rsidRDefault="00000000" w:rsidP="00196EC7">
            <w:r>
              <w:t>Strong</w:t>
            </w:r>
          </w:p>
        </w:tc>
        <w:tc>
          <w:tcPr>
            <w:tcW w:w="1800" w:type="dxa"/>
            <w:tcMar>
              <w:top w:w="80" w:type="dxa"/>
              <w:left w:w="90" w:type="dxa"/>
              <w:bottom w:w="80" w:type="dxa"/>
              <w:right w:w="90" w:type="dxa"/>
            </w:tcMar>
            <w:vAlign w:val="center"/>
          </w:tcPr>
          <w:p w14:paraId="1F9D99B3" w14:textId="77777777" w:rsidR="003C5F28" w:rsidRDefault="00000000" w:rsidP="00196EC7">
            <w:r>
              <w:t>Moderate</w:t>
            </w:r>
          </w:p>
        </w:tc>
        <w:tc>
          <w:tcPr>
            <w:tcW w:w="1800" w:type="dxa"/>
            <w:tcMar>
              <w:top w:w="80" w:type="dxa"/>
              <w:left w:w="90" w:type="dxa"/>
              <w:bottom w:w="80" w:type="dxa"/>
              <w:right w:w="90" w:type="dxa"/>
            </w:tcMar>
            <w:vAlign w:val="center"/>
          </w:tcPr>
          <w:p w14:paraId="7C1E3B32" w14:textId="77777777" w:rsidR="003C5F28" w:rsidRDefault="00000000" w:rsidP="00196EC7">
            <w:r>
              <w:t>Limited</w:t>
            </w:r>
          </w:p>
        </w:tc>
        <w:tc>
          <w:tcPr>
            <w:tcW w:w="2056" w:type="dxa"/>
            <w:tcMar>
              <w:top w:w="80" w:type="dxa"/>
              <w:left w:w="90" w:type="dxa"/>
              <w:bottom w:w="80" w:type="dxa"/>
              <w:right w:w="90" w:type="dxa"/>
            </w:tcMar>
            <w:vAlign w:val="center"/>
          </w:tcPr>
          <w:p w14:paraId="2ED1DED5" w14:textId="77777777" w:rsidR="003C5F28" w:rsidRDefault="00000000" w:rsidP="00196EC7">
            <w:r>
              <w:t>Moderate</w:t>
            </w:r>
          </w:p>
        </w:tc>
      </w:tr>
      <w:tr w:rsidR="003C5F28" w14:paraId="52EE6D22" w14:textId="77777777">
        <w:trPr>
          <w:jc w:val="center"/>
        </w:trPr>
        <w:tc>
          <w:tcPr>
            <w:tcW w:w="2232" w:type="dxa"/>
            <w:tcMar>
              <w:top w:w="80" w:type="dxa"/>
              <w:left w:w="90" w:type="dxa"/>
              <w:bottom w:w="80" w:type="dxa"/>
              <w:right w:w="90" w:type="dxa"/>
            </w:tcMar>
            <w:vAlign w:val="center"/>
          </w:tcPr>
          <w:p w14:paraId="72AEF2C2" w14:textId="77777777" w:rsidR="003C5F28" w:rsidRDefault="00000000" w:rsidP="00196EC7">
            <w:r>
              <w:t>Customer freight effect</w:t>
            </w:r>
          </w:p>
        </w:tc>
        <w:tc>
          <w:tcPr>
            <w:tcW w:w="1800" w:type="dxa"/>
            <w:tcMar>
              <w:top w:w="80" w:type="dxa"/>
              <w:left w:w="90" w:type="dxa"/>
              <w:bottom w:w="80" w:type="dxa"/>
              <w:right w:w="90" w:type="dxa"/>
            </w:tcMar>
            <w:vAlign w:val="center"/>
          </w:tcPr>
          <w:p w14:paraId="3CA3F0FE" w14:textId="77777777" w:rsidR="003C5F28" w:rsidRDefault="00000000" w:rsidP="00196EC7">
            <w:r>
              <w:t>Baseline</w:t>
            </w:r>
          </w:p>
        </w:tc>
        <w:tc>
          <w:tcPr>
            <w:tcW w:w="1800" w:type="dxa"/>
            <w:tcMar>
              <w:top w:w="80" w:type="dxa"/>
              <w:left w:w="90" w:type="dxa"/>
              <w:bottom w:w="80" w:type="dxa"/>
              <w:right w:w="90" w:type="dxa"/>
            </w:tcMar>
            <w:vAlign w:val="center"/>
          </w:tcPr>
          <w:p w14:paraId="78610521" w14:textId="77777777" w:rsidR="003C5F28" w:rsidRDefault="00000000" w:rsidP="00196EC7">
            <w:r>
              <w:t>+$7M/year</w:t>
            </w:r>
          </w:p>
        </w:tc>
        <w:tc>
          <w:tcPr>
            <w:tcW w:w="1800" w:type="dxa"/>
            <w:tcMar>
              <w:top w:w="80" w:type="dxa"/>
              <w:left w:w="90" w:type="dxa"/>
              <w:bottom w:w="80" w:type="dxa"/>
              <w:right w:w="90" w:type="dxa"/>
            </w:tcMar>
            <w:vAlign w:val="center"/>
          </w:tcPr>
          <w:p w14:paraId="3D0EC06B" w14:textId="77777777" w:rsidR="003C5F28" w:rsidRDefault="00000000" w:rsidP="00196EC7">
            <w:r>
              <w:t>+$13M/year</w:t>
            </w:r>
          </w:p>
        </w:tc>
        <w:tc>
          <w:tcPr>
            <w:tcW w:w="2056" w:type="dxa"/>
            <w:tcMar>
              <w:top w:w="80" w:type="dxa"/>
              <w:left w:w="90" w:type="dxa"/>
              <w:bottom w:w="80" w:type="dxa"/>
              <w:right w:w="90" w:type="dxa"/>
            </w:tcMar>
            <w:vAlign w:val="center"/>
          </w:tcPr>
          <w:p w14:paraId="79F8A568" w14:textId="77777777" w:rsidR="003C5F28" w:rsidRDefault="00000000" w:rsidP="00196EC7">
            <w:r>
              <w:t>+$9M/year</w:t>
            </w:r>
          </w:p>
        </w:tc>
      </w:tr>
      <w:tr w:rsidR="003C5F28" w14:paraId="358C8762" w14:textId="77777777">
        <w:trPr>
          <w:jc w:val="center"/>
        </w:trPr>
        <w:tc>
          <w:tcPr>
            <w:tcW w:w="2232" w:type="dxa"/>
            <w:tcMar>
              <w:top w:w="80" w:type="dxa"/>
              <w:left w:w="90" w:type="dxa"/>
              <w:bottom w:w="80" w:type="dxa"/>
              <w:right w:w="90" w:type="dxa"/>
            </w:tcMar>
            <w:vAlign w:val="center"/>
          </w:tcPr>
          <w:p w14:paraId="1FDD8FFD" w14:textId="77777777" w:rsidR="003C5F28" w:rsidRDefault="00000000" w:rsidP="00196EC7">
            <w:r>
              <w:t>State/local incentives</w:t>
            </w:r>
          </w:p>
        </w:tc>
        <w:tc>
          <w:tcPr>
            <w:tcW w:w="1800" w:type="dxa"/>
            <w:tcMar>
              <w:top w:w="80" w:type="dxa"/>
              <w:left w:w="90" w:type="dxa"/>
              <w:bottom w:w="80" w:type="dxa"/>
              <w:right w:w="90" w:type="dxa"/>
            </w:tcMar>
            <w:vAlign w:val="center"/>
          </w:tcPr>
          <w:p w14:paraId="11E9A033" w14:textId="77777777" w:rsidR="003C5F28" w:rsidRDefault="00000000" w:rsidP="00196EC7">
            <w:r>
              <w:t>Limited</w:t>
            </w:r>
          </w:p>
        </w:tc>
        <w:tc>
          <w:tcPr>
            <w:tcW w:w="1800" w:type="dxa"/>
            <w:tcMar>
              <w:top w:w="80" w:type="dxa"/>
              <w:left w:w="90" w:type="dxa"/>
              <w:bottom w:w="80" w:type="dxa"/>
              <w:right w:w="90" w:type="dxa"/>
            </w:tcMar>
            <w:vAlign w:val="center"/>
          </w:tcPr>
          <w:p w14:paraId="4AB37C59" w14:textId="77777777" w:rsidR="003C5F28" w:rsidRDefault="00000000" w:rsidP="00196EC7">
            <w:r>
              <w:t>$54M</w:t>
            </w:r>
          </w:p>
        </w:tc>
        <w:tc>
          <w:tcPr>
            <w:tcW w:w="1800" w:type="dxa"/>
            <w:tcMar>
              <w:top w:w="80" w:type="dxa"/>
              <w:left w:w="90" w:type="dxa"/>
              <w:bottom w:w="80" w:type="dxa"/>
              <w:right w:w="90" w:type="dxa"/>
            </w:tcMar>
            <w:vAlign w:val="center"/>
          </w:tcPr>
          <w:p w14:paraId="62B64888" w14:textId="77777777" w:rsidR="003C5F28" w:rsidRDefault="00000000" w:rsidP="00196EC7">
            <w:r>
              <w:t>$72M</w:t>
            </w:r>
          </w:p>
        </w:tc>
        <w:tc>
          <w:tcPr>
            <w:tcW w:w="2056" w:type="dxa"/>
            <w:tcMar>
              <w:top w:w="80" w:type="dxa"/>
              <w:left w:w="90" w:type="dxa"/>
              <w:bottom w:w="80" w:type="dxa"/>
              <w:right w:w="90" w:type="dxa"/>
            </w:tcMar>
            <w:vAlign w:val="center"/>
          </w:tcPr>
          <w:p w14:paraId="06098052" w14:textId="77777777" w:rsidR="003C5F28" w:rsidRDefault="00000000" w:rsidP="00196EC7">
            <w:r>
              <w:t>$61M</w:t>
            </w:r>
          </w:p>
        </w:tc>
      </w:tr>
      <w:tr w:rsidR="003C5F28" w14:paraId="3897D8BD" w14:textId="77777777">
        <w:trPr>
          <w:jc w:val="center"/>
        </w:trPr>
        <w:tc>
          <w:tcPr>
            <w:tcW w:w="2232" w:type="dxa"/>
            <w:tcMar>
              <w:top w:w="80" w:type="dxa"/>
              <w:left w:w="90" w:type="dxa"/>
              <w:bottom w:w="80" w:type="dxa"/>
              <w:right w:w="90" w:type="dxa"/>
            </w:tcMar>
            <w:vAlign w:val="center"/>
          </w:tcPr>
          <w:p w14:paraId="6B3279EA" w14:textId="77777777" w:rsidR="003C5F28" w:rsidRDefault="00000000" w:rsidP="00196EC7">
            <w:r>
              <w:t>Weather exposure</w:t>
            </w:r>
          </w:p>
        </w:tc>
        <w:tc>
          <w:tcPr>
            <w:tcW w:w="1800" w:type="dxa"/>
            <w:tcMar>
              <w:top w:w="80" w:type="dxa"/>
              <w:left w:w="90" w:type="dxa"/>
              <w:bottom w:w="80" w:type="dxa"/>
              <w:right w:w="90" w:type="dxa"/>
            </w:tcMar>
            <w:vAlign w:val="center"/>
          </w:tcPr>
          <w:p w14:paraId="0A7BF282" w14:textId="77777777" w:rsidR="003C5F28" w:rsidRDefault="00000000" w:rsidP="00196EC7">
            <w:r>
              <w:t>Moderate</w:t>
            </w:r>
          </w:p>
        </w:tc>
        <w:tc>
          <w:tcPr>
            <w:tcW w:w="1800" w:type="dxa"/>
            <w:tcMar>
              <w:top w:w="80" w:type="dxa"/>
              <w:left w:w="90" w:type="dxa"/>
              <w:bottom w:w="80" w:type="dxa"/>
              <w:right w:w="90" w:type="dxa"/>
            </w:tcMar>
            <w:vAlign w:val="center"/>
          </w:tcPr>
          <w:p w14:paraId="5013194D" w14:textId="77777777" w:rsidR="003C5F28" w:rsidRDefault="00000000" w:rsidP="00196EC7">
            <w:r>
              <w:t>Flood</w:t>
            </w:r>
          </w:p>
        </w:tc>
        <w:tc>
          <w:tcPr>
            <w:tcW w:w="1800" w:type="dxa"/>
            <w:tcMar>
              <w:top w:w="80" w:type="dxa"/>
              <w:left w:w="90" w:type="dxa"/>
              <w:bottom w:w="80" w:type="dxa"/>
              <w:right w:w="90" w:type="dxa"/>
            </w:tcMar>
            <w:vAlign w:val="center"/>
          </w:tcPr>
          <w:p w14:paraId="07BE8208" w14:textId="77777777" w:rsidR="003C5F28" w:rsidRDefault="00000000" w:rsidP="00196EC7">
            <w:r>
              <w:t>Winter storms</w:t>
            </w:r>
          </w:p>
        </w:tc>
        <w:tc>
          <w:tcPr>
            <w:tcW w:w="2056" w:type="dxa"/>
            <w:tcMar>
              <w:top w:w="80" w:type="dxa"/>
              <w:left w:w="90" w:type="dxa"/>
              <w:bottom w:w="80" w:type="dxa"/>
              <w:right w:w="90" w:type="dxa"/>
            </w:tcMar>
            <w:vAlign w:val="center"/>
          </w:tcPr>
          <w:p w14:paraId="328F2554" w14:textId="77777777" w:rsidR="003C5F28" w:rsidRDefault="00000000" w:rsidP="00196EC7">
            <w:r>
              <w:t>Hurricanes</w:t>
            </w:r>
          </w:p>
        </w:tc>
      </w:tr>
    </w:tbl>
    <w:p w14:paraId="3462A09B" w14:textId="77777777" w:rsidR="003C5F28" w:rsidRDefault="003C5F28" w:rsidP="00196EC7"/>
    <w:p w14:paraId="46B81AE6" w14:textId="77777777" w:rsidR="003C5F28" w:rsidRDefault="00000000" w:rsidP="00196EC7">
      <w:pPr>
        <w:pStyle w:val="BodyText"/>
      </w:pPr>
      <w:r>
        <w:t>A full move was not the only network alternative. Ridgeway could relocate only the most energy-intensive processes, add a second plant, outsource heat treatment, or build new capacity elsewhere while gradually reducing Hamilton's role. Each approach created coordination costs, duplicated inventory, and quality-control challenges. Customers in regulated industries might require months of validation before accepting products from a new facility.</w:t>
      </w:r>
    </w:p>
    <w:p w14:paraId="1FECB310" w14:textId="77777777" w:rsidR="003C5F28" w:rsidRDefault="00000000" w:rsidP="00196EC7">
      <w:pPr>
        <w:pStyle w:val="BodyText"/>
      </w:pPr>
      <w:r>
        <w:t>Human resources estimated that fewer than 20% of Hamilton employees would relocate. Replacing experienced welders, machinists, inspectors, maintenance specialists, and production supervisors could extend the ramp-up period. The Hamilton community had supported Ridgeway through earlier downturns, and local officials warned that a closure would affect suppliers, schools, and municipal finances.</w:t>
      </w:r>
    </w:p>
    <w:p w14:paraId="569E278E" w14:textId="77777777" w:rsidR="003C5F28" w:rsidRDefault="00000000" w:rsidP="00196EC7">
      <w:pPr>
        <w:pStyle w:val="Heading1"/>
      </w:pPr>
      <w:r>
        <w:t>What was the problem Ridgeway was solving?</w:t>
      </w:r>
    </w:p>
    <w:p w14:paraId="0C605C03" w14:textId="77777777" w:rsidR="003C5F28" w:rsidRDefault="00000000" w:rsidP="00196EC7">
      <w:pPr>
        <w:pStyle w:val="BodyText"/>
      </w:pPr>
      <w:r>
        <w:t>The executive team did not agree on the objective. Brooks framed the problem as minimizing the present value of energy and transition costs. Shah emphasized peak-demand reduction and resilience. The head of manufacturing wanted to protect throughput, quality, and customer service. The sustainability director argued that capital decisions should be consistent with likely customer emissions requirements. The strategy director viewed the electricity issue as one element of a broader question: whether Hamilton remained the right location for Ridgeway's next generation of production technology.</w:t>
      </w:r>
    </w:p>
    <w:p w14:paraId="67B6A85E" w14:textId="77777777" w:rsidR="003C5F28" w:rsidRDefault="00000000" w:rsidP="00196EC7">
      <w:pPr>
        <w:pStyle w:val="BodyText"/>
      </w:pPr>
      <w:r>
        <w:t xml:space="preserve">The choice of objective changed the analysis. A solar-and-storage project could have a lower financial return than an efficiency project but provide more protection against outages. Natural gas conversion could reduce </w:t>
      </w:r>
      <w:r>
        <w:lastRenderedPageBreak/>
        <w:t>near-term cost but increase exposure to carbon regulation. Relocation could offer lower energy prices yet create higher freight, labor, and execution costs. A decision based on current rates might look different from one based on the flexibility to respond to future conditions.</w:t>
      </w:r>
    </w:p>
    <w:p w14:paraId="656610B6" w14:textId="77777777" w:rsidR="003C5F28" w:rsidRDefault="00000000" w:rsidP="00196EC7">
      <w:pPr>
        <w:pStyle w:val="Heading2"/>
      </w:pPr>
      <w:r>
        <w:t>Measures proposed by the project team</w:t>
      </w:r>
    </w:p>
    <w:p w14:paraId="179C0BE8" w14:textId="77777777" w:rsidR="003C5F28" w:rsidRDefault="00000000" w:rsidP="00196EC7">
      <w:pPr>
        <w:pStyle w:val="ListBullet"/>
      </w:pPr>
      <w:r>
        <w:t>Net present value and annual cash requirements over 5-, 10-, 15-, and 20-year horizons.</w:t>
      </w:r>
    </w:p>
    <w:p w14:paraId="58818B70" w14:textId="77777777" w:rsidR="003C5F28" w:rsidRDefault="00000000" w:rsidP="00196EC7">
      <w:pPr>
        <w:pStyle w:val="ListBullet"/>
      </w:pPr>
      <w:r>
        <w:t>Manufacturing cost per unit, including energy, labor, freight, inventory, and transition effects.</w:t>
      </w:r>
    </w:p>
    <w:p w14:paraId="7CCF1E73" w14:textId="77777777" w:rsidR="003C5F28" w:rsidRDefault="00000000" w:rsidP="00196EC7">
      <w:pPr>
        <w:pStyle w:val="ListBullet"/>
      </w:pPr>
      <w:r>
        <w:t>Expected lost-production hours and the value of improved resilience.</w:t>
      </w:r>
    </w:p>
    <w:p w14:paraId="30D02F05" w14:textId="77777777" w:rsidR="003C5F28" w:rsidRDefault="00000000" w:rsidP="00196EC7">
      <w:pPr>
        <w:pStyle w:val="ListBullet"/>
      </w:pPr>
      <w:r>
        <w:t>Greenhouse-gas emissions and exposure to future customer or regulatory requirements.</w:t>
      </w:r>
    </w:p>
    <w:p w14:paraId="3DA8956E" w14:textId="77777777" w:rsidR="003C5F28" w:rsidRDefault="00000000" w:rsidP="00196EC7">
      <w:pPr>
        <w:pStyle w:val="ListBullet"/>
      </w:pPr>
      <w:r>
        <w:t>Time to implement, probability of delay, and probability of cost overrun.</w:t>
      </w:r>
    </w:p>
    <w:p w14:paraId="077962CC" w14:textId="77777777" w:rsidR="003C5F28" w:rsidRDefault="00000000" w:rsidP="00196EC7">
      <w:pPr>
        <w:pStyle w:val="ListBullet"/>
      </w:pPr>
      <w:r>
        <w:t>Reversibility: the ability to expand, stop, or redirect the investment as conditions change.</w:t>
      </w:r>
    </w:p>
    <w:p w14:paraId="56CFEAAC" w14:textId="77777777" w:rsidR="003C5F28" w:rsidRDefault="00000000" w:rsidP="00196EC7">
      <w:pPr>
        <w:pStyle w:val="ListBullet"/>
      </w:pPr>
      <w:r>
        <w:t>Effects on employees, suppliers, customers, and the Hamilton community.</w:t>
      </w:r>
    </w:p>
    <w:p w14:paraId="016ABC07" w14:textId="77777777" w:rsidR="003C5F28" w:rsidRDefault="003C5F28" w:rsidP="00196EC7"/>
    <w:p w14:paraId="76BC0F76" w14:textId="77777777" w:rsidR="003C5F28" w:rsidRDefault="00000000" w:rsidP="00196EC7">
      <w:pPr>
        <w:pStyle w:val="Heading1"/>
      </w:pPr>
      <w:r>
        <w:t>Uncertainty in every direction</w:t>
      </w:r>
    </w:p>
    <w:p w14:paraId="27AA278B" w14:textId="77777777" w:rsidR="003C5F28" w:rsidRDefault="00000000" w:rsidP="00196EC7">
      <w:pPr>
        <w:pStyle w:val="BodyText"/>
      </w:pPr>
      <w:r>
        <w:t>The project team developed three electricity-rate scenarios but could not agree on probabilities. The utility's high case assumed rapid data-center growth and substantial transmission investment. Its low case assumed that large new users would fund more of the required infrastructure and that several proposed projects would be delayed or canceled. Ridgeway's consultants added a fourth possibility: regional regulators could introduce a special tariff for very large new loads, reducing cost pressure on existing customers.</w:t>
      </w:r>
    </w:p>
    <w:p w14:paraId="45BBC04F" w14:textId="77777777" w:rsidR="003C5F28" w:rsidRDefault="00000000" w:rsidP="00196EC7">
      <w:pPr>
        <w:pStyle w:val="Heading2"/>
      </w:pPr>
      <w:r>
        <w:t>Exhibit 4. Hamilton electricity-rate scenarios</w:t>
      </w:r>
    </w:p>
    <w:tbl>
      <w:tblPr>
        <w:tblStyle w:val="TableGrid"/>
        <w:tblW w:w="0" w:type="auto"/>
        <w:jc w:val="center"/>
        <w:tblLook w:val="04A0" w:firstRow="1" w:lastRow="0" w:firstColumn="1" w:lastColumn="0" w:noHBand="0" w:noVBand="1"/>
      </w:tblPr>
      <w:tblGrid>
        <w:gridCol w:w="1512"/>
        <w:gridCol w:w="1512"/>
        <w:gridCol w:w="1512"/>
        <w:gridCol w:w="4680"/>
      </w:tblGrid>
      <w:tr w:rsidR="003C5F28" w14:paraId="78E806DE" w14:textId="77777777">
        <w:trPr>
          <w:tblHeader/>
          <w:jc w:val="center"/>
        </w:trPr>
        <w:tc>
          <w:tcPr>
            <w:tcW w:w="1512" w:type="dxa"/>
            <w:shd w:val="clear" w:color="auto" w:fill="D9E2F3"/>
            <w:tcMar>
              <w:top w:w="80" w:type="dxa"/>
              <w:left w:w="90" w:type="dxa"/>
              <w:bottom w:w="80" w:type="dxa"/>
              <w:right w:w="90" w:type="dxa"/>
            </w:tcMar>
            <w:vAlign w:val="center"/>
          </w:tcPr>
          <w:p w14:paraId="4ECD751C" w14:textId="77777777" w:rsidR="003C5F28" w:rsidRDefault="00000000" w:rsidP="00196EC7">
            <w:r>
              <w:t>Scenario</w:t>
            </w:r>
          </w:p>
        </w:tc>
        <w:tc>
          <w:tcPr>
            <w:tcW w:w="1512" w:type="dxa"/>
            <w:shd w:val="clear" w:color="auto" w:fill="D9E2F3"/>
            <w:tcMar>
              <w:top w:w="80" w:type="dxa"/>
              <w:left w:w="90" w:type="dxa"/>
              <w:bottom w:w="80" w:type="dxa"/>
              <w:right w:w="90" w:type="dxa"/>
            </w:tcMar>
            <w:vAlign w:val="center"/>
          </w:tcPr>
          <w:p w14:paraId="3B1287EB" w14:textId="77777777" w:rsidR="003C5F28" w:rsidRDefault="00000000" w:rsidP="00196EC7">
            <w:r>
              <w:t>2030 all-in rate</w:t>
            </w:r>
          </w:p>
        </w:tc>
        <w:tc>
          <w:tcPr>
            <w:tcW w:w="1512" w:type="dxa"/>
            <w:shd w:val="clear" w:color="auto" w:fill="D9E2F3"/>
            <w:tcMar>
              <w:top w:w="80" w:type="dxa"/>
              <w:left w:w="90" w:type="dxa"/>
              <w:bottom w:w="80" w:type="dxa"/>
              <w:right w:w="90" w:type="dxa"/>
            </w:tcMar>
            <w:vAlign w:val="center"/>
          </w:tcPr>
          <w:p w14:paraId="50F5068E" w14:textId="77777777" w:rsidR="003C5F28" w:rsidRDefault="00000000" w:rsidP="00196EC7">
            <w:r>
              <w:t>2035 all-in rate</w:t>
            </w:r>
          </w:p>
        </w:tc>
        <w:tc>
          <w:tcPr>
            <w:tcW w:w="4680" w:type="dxa"/>
            <w:shd w:val="clear" w:color="auto" w:fill="D9E2F3"/>
            <w:tcMar>
              <w:top w:w="80" w:type="dxa"/>
              <w:left w:w="90" w:type="dxa"/>
              <w:bottom w:w="80" w:type="dxa"/>
              <w:right w:w="90" w:type="dxa"/>
            </w:tcMar>
            <w:vAlign w:val="center"/>
          </w:tcPr>
          <w:p w14:paraId="63095AAA" w14:textId="77777777" w:rsidR="003C5F28" w:rsidRDefault="00000000" w:rsidP="00196EC7">
            <w:r>
              <w:t>Description</w:t>
            </w:r>
          </w:p>
        </w:tc>
      </w:tr>
      <w:tr w:rsidR="003C5F28" w14:paraId="17A0AB4E" w14:textId="77777777">
        <w:trPr>
          <w:jc w:val="center"/>
        </w:trPr>
        <w:tc>
          <w:tcPr>
            <w:tcW w:w="1512" w:type="dxa"/>
            <w:tcMar>
              <w:top w:w="80" w:type="dxa"/>
              <w:left w:w="90" w:type="dxa"/>
              <w:bottom w:w="80" w:type="dxa"/>
              <w:right w:w="90" w:type="dxa"/>
            </w:tcMar>
            <w:vAlign w:val="center"/>
          </w:tcPr>
          <w:p w14:paraId="785C6E0D" w14:textId="77777777" w:rsidR="003C5F28" w:rsidRDefault="00000000" w:rsidP="00196EC7">
            <w:r>
              <w:t>Relief</w:t>
            </w:r>
          </w:p>
        </w:tc>
        <w:tc>
          <w:tcPr>
            <w:tcW w:w="1512" w:type="dxa"/>
            <w:tcMar>
              <w:top w:w="80" w:type="dxa"/>
              <w:left w:w="90" w:type="dxa"/>
              <w:bottom w:w="80" w:type="dxa"/>
              <w:right w:w="90" w:type="dxa"/>
            </w:tcMar>
            <w:vAlign w:val="center"/>
          </w:tcPr>
          <w:p w14:paraId="0CF6EF39" w14:textId="77777777" w:rsidR="003C5F28" w:rsidRDefault="00000000" w:rsidP="00196EC7">
            <w:r>
              <w:t>$124/MWh</w:t>
            </w:r>
          </w:p>
        </w:tc>
        <w:tc>
          <w:tcPr>
            <w:tcW w:w="1512" w:type="dxa"/>
            <w:tcMar>
              <w:top w:w="80" w:type="dxa"/>
              <w:left w:w="90" w:type="dxa"/>
              <w:bottom w:w="80" w:type="dxa"/>
              <w:right w:w="90" w:type="dxa"/>
            </w:tcMar>
            <w:vAlign w:val="center"/>
          </w:tcPr>
          <w:p w14:paraId="784412FA" w14:textId="77777777" w:rsidR="003C5F28" w:rsidRDefault="00000000" w:rsidP="00196EC7">
            <w:r>
              <w:t>$130/MWh</w:t>
            </w:r>
          </w:p>
        </w:tc>
        <w:tc>
          <w:tcPr>
            <w:tcW w:w="4680" w:type="dxa"/>
            <w:tcMar>
              <w:top w:w="80" w:type="dxa"/>
              <w:left w:w="90" w:type="dxa"/>
              <w:bottom w:w="80" w:type="dxa"/>
              <w:right w:w="90" w:type="dxa"/>
            </w:tcMar>
            <w:vAlign w:val="center"/>
          </w:tcPr>
          <w:p w14:paraId="669906A4" w14:textId="77777777" w:rsidR="003C5F28" w:rsidRDefault="00000000" w:rsidP="00196EC7">
            <w:r>
              <w:t>New large-load tariffs and slower data-center construction</w:t>
            </w:r>
          </w:p>
        </w:tc>
      </w:tr>
      <w:tr w:rsidR="003C5F28" w14:paraId="7197D33A" w14:textId="77777777">
        <w:trPr>
          <w:jc w:val="center"/>
        </w:trPr>
        <w:tc>
          <w:tcPr>
            <w:tcW w:w="1512" w:type="dxa"/>
            <w:tcMar>
              <w:top w:w="80" w:type="dxa"/>
              <w:left w:w="90" w:type="dxa"/>
              <w:bottom w:w="80" w:type="dxa"/>
              <w:right w:w="90" w:type="dxa"/>
            </w:tcMar>
            <w:vAlign w:val="center"/>
          </w:tcPr>
          <w:p w14:paraId="09D88E21" w14:textId="77777777" w:rsidR="003C5F28" w:rsidRDefault="00000000" w:rsidP="00196EC7">
            <w:r>
              <w:t>Managed growth</w:t>
            </w:r>
          </w:p>
        </w:tc>
        <w:tc>
          <w:tcPr>
            <w:tcW w:w="1512" w:type="dxa"/>
            <w:tcMar>
              <w:top w:w="80" w:type="dxa"/>
              <w:left w:w="90" w:type="dxa"/>
              <w:bottom w:w="80" w:type="dxa"/>
              <w:right w:w="90" w:type="dxa"/>
            </w:tcMar>
            <w:vAlign w:val="center"/>
          </w:tcPr>
          <w:p w14:paraId="53D143B5" w14:textId="77777777" w:rsidR="003C5F28" w:rsidRDefault="00000000" w:rsidP="00196EC7">
            <w:r>
              <w:t>$145/MWh</w:t>
            </w:r>
          </w:p>
        </w:tc>
        <w:tc>
          <w:tcPr>
            <w:tcW w:w="1512" w:type="dxa"/>
            <w:tcMar>
              <w:top w:w="80" w:type="dxa"/>
              <w:left w:w="90" w:type="dxa"/>
              <w:bottom w:w="80" w:type="dxa"/>
              <w:right w:w="90" w:type="dxa"/>
            </w:tcMar>
            <w:vAlign w:val="center"/>
          </w:tcPr>
          <w:p w14:paraId="1E1F47AE" w14:textId="77777777" w:rsidR="003C5F28" w:rsidRDefault="00000000" w:rsidP="00196EC7">
            <w:r>
              <w:t>$158/MWh</w:t>
            </w:r>
          </w:p>
        </w:tc>
        <w:tc>
          <w:tcPr>
            <w:tcW w:w="4680" w:type="dxa"/>
            <w:tcMar>
              <w:top w:w="80" w:type="dxa"/>
              <w:left w:w="90" w:type="dxa"/>
              <w:bottom w:w="80" w:type="dxa"/>
              <w:right w:w="90" w:type="dxa"/>
            </w:tcMar>
            <w:vAlign w:val="center"/>
          </w:tcPr>
          <w:p w14:paraId="310D9848" w14:textId="77777777" w:rsidR="003C5F28" w:rsidRDefault="00000000" w:rsidP="00196EC7">
            <w:r>
              <w:t>Grid investment spread across customers; moderate demand growth</w:t>
            </w:r>
          </w:p>
        </w:tc>
      </w:tr>
      <w:tr w:rsidR="003C5F28" w14:paraId="3F63A04E" w14:textId="77777777">
        <w:trPr>
          <w:jc w:val="center"/>
        </w:trPr>
        <w:tc>
          <w:tcPr>
            <w:tcW w:w="1512" w:type="dxa"/>
            <w:tcMar>
              <w:top w:w="80" w:type="dxa"/>
              <w:left w:w="90" w:type="dxa"/>
              <w:bottom w:w="80" w:type="dxa"/>
              <w:right w:w="90" w:type="dxa"/>
            </w:tcMar>
            <w:vAlign w:val="center"/>
          </w:tcPr>
          <w:p w14:paraId="688F4670" w14:textId="77777777" w:rsidR="003C5F28" w:rsidRDefault="00000000" w:rsidP="00196EC7">
            <w:r>
              <w:t>Capacity squeeze</w:t>
            </w:r>
          </w:p>
        </w:tc>
        <w:tc>
          <w:tcPr>
            <w:tcW w:w="1512" w:type="dxa"/>
            <w:tcMar>
              <w:top w:w="80" w:type="dxa"/>
              <w:left w:w="90" w:type="dxa"/>
              <w:bottom w:w="80" w:type="dxa"/>
              <w:right w:w="90" w:type="dxa"/>
            </w:tcMar>
            <w:vAlign w:val="center"/>
          </w:tcPr>
          <w:p w14:paraId="5B8E25F4" w14:textId="77777777" w:rsidR="003C5F28" w:rsidRDefault="00000000" w:rsidP="00196EC7">
            <w:r>
              <w:t>$171/MWh</w:t>
            </w:r>
          </w:p>
        </w:tc>
        <w:tc>
          <w:tcPr>
            <w:tcW w:w="1512" w:type="dxa"/>
            <w:tcMar>
              <w:top w:w="80" w:type="dxa"/>
              <w:left w:w="90" w:type="dxa"/>
              <w:bottom w:w="80" w:type="dxa"/>
              <w:right w:w="90" w:type="dxa"/>
            </w:tcMar>
            <w:vAlign w:val="center"/>
          </w:tcPr>
          <w:p w14:paraId="7752F7B9" w14:textId="77777777" w:rsidR="003C5F28" w:rsidRDefault="00000000" w:rsidP="00196EC7">
            <w:r>
              <w:t>$198/MWh</w:t>
            </w:r>
          </w:p>
        </w:tc>
        <w:tc>
          <w:tcPr>
            <w:tcW w:w="4680" w:type="dxa"/>
            <w:tcMar>
              <w:top w:w="80" w:type="dxa"/>
              <w:left w:w="90" w:type="dxa"/>
              <w:bottom w:w="80" w:type="dxa"/>
              <w:right w:w="90" w:type="dxa"/>
            </w:tcMar>
            <w:vAlign w:val="center"/>
          </w:tcPr>
          <w:p w14:paraId="44F67E9A" w14:textId="77777777" w:rsidR="003C5F28" w:rsidRDefault="00000000" w:rsidP="00196EC7">
            <w:r>
              <w:t>Rapid load additions, transmission delays, high capacity charges</w:t>
            </w:r>
          </w:p>
        </w:tc>
      </w:tr>
      <w:tr w:rsidR="003C5F28" w14:paraId="66B9784D" w14:textId="77777777">
        <w:trPr>
          <w:jc w:val="center"/>
        </w:trPr>
        <w:tc>
          <w:tcPr>
            <w:tcW w:w="1512" w:type="dxa"/>
            <w:tcMar>
              <w:top w:w="80" w:type="dxa"/>
              <w:left w:w="90" w:type="dxa"/>
              <w:bottom w:w="80" w:type="dxa"/>
              <w:right w:w="90" w:type="dxa"/>
            </w:tcMar>
            <w:vAlign w:val="center"/>
          </w:tcPr>
          <w:p w14:paraId="6C099950" w14:textId="77777777" w:rsidR="003C5F28" w:rsidRDefault="00000000" w:rsidP="00196EC7">
            <w:r>
              <w:t>Volatile grid</w:t>
            </w:r>
          </w:p>
        </w:tc>
        <w:tc>
          <w:tcPr>
            <w:tcW w:w="1512" w:type="dxa"/>
            <w:tcMar>
              <w:top w:w="80" w:type="dxa"/>
              <w:left w:w="90" w:type="dxa"/>
              <w:bottom w:w="80" w:type="dxa"/>
              <w:right w:w="90" w:type="dxa"/>
            </w:tcMar>
            <w:vAlign w:val="center"/>
          </w:tcPr>
          <w:p w14:paraId="474B8F1E" w14:textId="77777777" w:rsidR="003C5F28" w:rsidRDefault="00000000" w:rsidP="00196EC7">
            <w:r>
              <w:t>$135-$190/MWh</w:t>
            </w:r>
          </w:p>
        </w:tc>
        <w:tc>
          <w:tcPr>
            <w:tcW w:w="1512" w:type="dxa"/>
            <w:tcMar>
              <w:top w:w="80" w:type="dxa"/>
              <w:left w:w="90" w:type="dxa"/>
              <w:bottom w:w="80" w:type="dxa"/>
              <w:right w:w="90" w:type="dxa"/>
            </w:tcMar>
            <w:vAlign w:val="center"/>
          </w:tcPr>
          <w:p w14:paraId="38BE51E2" w14:textId="77777777" w:rsidR="003C5F28" w:rsidRDefault="00000000" w:rsidP="00196EC7">
            <w:r>
              <w:t>$140-$220/MWh</w:t>
            </w:r>
          </w:p>
        </w:tc>
        <w:tc>
          <w:tcPr>
            <w:tcW w:w="4680" w:type="dxa"/>
            <w:tcMar>
              <w:top w:w="80" w:type="dxa"/>
              <w:left w:w="90" w:type="dxa"/>
              <w:bottom w:w="80" w:type="dxa"/>
              <w:right w:w="90" w:type="dxa"/>
            </w:tcMar>
            <w:vAlign w:val="center"/>
          </w:tcPr>
          <w:p w14:paraId="785818B9" w14:textId="77777777" w:rsidR="003C5F28" w:rsidRDefault="00000000" w:rsidP="00196EC7">
            <w:r>
              <w:t>Frequent price spikes and changing tariff structures</w:t>
            </w:r>
          </w:p>
        </w:tc>
      </w:tr>
    </w:tbl>
    <w:p w14:paraId="74490EFE" w14:textId="77777777" w:rsidR="003C5F28" w:rsidRDefault="003C5F28" w:rsidP="00196EC7"/>
    <w:p w14:paraId="31D10B21" w14:textId="77777777" w:rsidR="003C5F28" w:rsidRDefault="00000000" w:rsidP="00196EC7">
      <w:pPr>
        <w:pStyle w:val="BodyText"/>
      </w:pPr>
      <w:r>
        <w:t>Natural-gas forecasts were equally uncertain. The engineering model used a delivered price of $6.40 per million Btu, escalating at 2.5% annually. Finance requested sensitivities at $4, $8, and $12. The sustainability team asked for a carbon-cost scenario. Operations asked whether gas service would be curtailed during extreme winter weather.</w:t>
      </w:r>
    </w:p>
    <w:p w14:paraId="3BA4B759" w14:textId="77777777" w:rsidR="003C5F28" w:rsidRDefault="00000000" w:rsidP="00196EC7">
      <w:pPr>
        <w:pStyle w:val="BodyText"/>
      </w:pPr>
      <w:r>
        <w:t>Technology and policy assumptions also mattered. Solar and battery bids could change before interconnection approval. Tax incentives could be modified. Battery performance would depend on cycling patterns and temperature. A new manufacturing process under development might reduce oven use by 40%—or fail to qualify with customers. Ridgeway's largest customer was negotiating a five-year contract that could increase Hamilton volume by 18%, but the award was not assured.</w:t>
      </w:r>
    </w:p>
    <w:p w14:paraId="391A9A50" w14:textId="77777777" w:rsidR="003C5F28" w:rsidRDefault="00000000" w:rsidP="00196EC7">
      <w:pPr>
        <w:pStyle w:val="Heading2"/>
      </w:pPr>
      <w:r>
        <w:lastRenderedPageBreak/>
        <w:t>Exhibit 5. Key uncertainties and potentially affected decisions</w:t>
      </w:r>
    </w:p>
    <w:tbl>
      <w:tblPr>
        <w:tblStyle w:val="TableGrid"/>
        <w:tblW w:w="0" w:type="auto"/>
        <w:jc w:val="center"/>
        <w:tblLook w:val="04A0" w:firstRow="1" w:lastRow="0" w:firstColumn="1" w:lastColumn="0" w:noHBand="0" w:noVBand="1"/>
      </w:tblPr>
      <w:tblGrid>
        <w:gridCol w:w="1872"/>
        <w:gridCol w:w="2088"/>
        <w:gridCol w:w="2232"/>
        <w:gridCol w:w="3024"/>
      </w:tblGrid>
      <w:tr w:rsidR="003C5F28" w14:paraId="32C805C9" w14:textId="77777777">
        <w:trPr>
          <w:tblHeader/>
          <w:jc w:val="center"/>
        </w:trPr>
        <w:tc>
          <w:tcPr>
            <w:tcW w:w="1872" w:type="dxa"/>
            <w:shd w:val="clear" w:color="auto" w:fill="D9E2F3"/>
            <w:tcMar>
              <w:top w:w="80" w:type="dxa"/>
              <w:left w:w="90" w:type="dxa"/>
              <w:bottom w:w="80" w:type="dxa"/>
              <w:right w:w="90" w:type="dxa"/>
            </w:tcMar>
            <w:vAlign w:val="center"/>
          </w:tcPr>
          <w:p w14:paraId="4C9EC5C1" w14:textId="77777777" w:rsidR="003C5F28" w:rsidRDefault="00000000" w:rsidP="00196EC7">
            <w:r>
              <w:t>Uncertainty</w:t>
            </w:r>
          </w:p>
        </w:tc>
        <w:tc>
          <w:tcPr>
            <w:tcW w:w="2088" w:type="dxa"/>
            <w:shd w:val="clear" w:color="auto" w:fill="D9E2F3"/>
            <w:tcMar>
              <w:top w:w="80" w:type="dxa"/>
              <w:left w:w="90" w:type="dxa"/>
              <w:bottom w:w="80" w:type="dxa"/>
              <w:right w:w="90" w:type="dxa"/>
            </w:tcMar>
            <w:vAlign w:val="center"/>
          </w:tcPr>
          <w:p w14:paraId="02155D07" w14:textId="77777777" w:rsidR="003C5F28" w:rsidRDefault="00000000" w:rsidP="00196EC7">
            <w:r>
              <w:t>Low/alternative outcome</w:t>
            </w:r>
          </w:p>
        </w:tc>
        <w:tc>
          <w:tcPr>
            <w:tcW w:w="2232" w:type="dxa"/>
            <w:shd w:val="clear" w:color="auto" w:fill="D9E2F3"/>
            <w:tcMar>
              <w:top w:w="80" w:type="dxa"/>
              <w:left w:w="90" w:type="dxa"/>
              <w:bottom w:w="80" w:type="dxa"/>
              <w:right w:w="90" w:type="dxa"/>
            </w:tcMar>
            <w:vAlign w:val="center"/>
          </w:tcPr>
          <w:p w14:paraId="089E75D7" w14:textId="77777777" w:rsidR="003C5F28" w:rsidRDefault="00000000" w:rsidP="00196EC7">
            <w:r>
              <w:t>High/alternative outcome</w:t>
            </w:r>
          </w:p>
        </w:tc>
        <w:tc>
          <w:tcPr>
            <w:tcW w:w="3024" w:type="dxa"/>
            <w:shd w:val="clear" w:color="auto" w:fill="D9E2F3"/>
            <w:tcMar>
              <w:top w:w="80" w:type="dxa"/>
              <w:left w:w="90" w:type="dxa"/>
              <w:bottom w:w="80" w:type="dxa"/>
              <w:right w:w="90" w:type="dxa"/>
            </w:tcMar>
            <w:vAlign w:val="center"/>
          </w:tcPr>
          <w:p w14:paraId="421B7799" w14:textId="77777777" w:rsidR="003C5F28" w:rsidRDefault="00000000" w:rsidP="00196EC7">
            <w:r>
              <w:t>Decisions most affected</w:t>
            </w:r>
          </w:p>
        </w:tc>
      </w:tr>
      <w:tr w:rsidR="003C5F28" w14:paraId="42262CA7" w14:textId="77777777">
        <w:trPr>
          <w:jc w:val="center"/>
        </w:trPr>
        <w:tc>
          <w:tcPr>
            <w:tcW w:w="1872" w:type="dxa"/>
            <w:tcMar>
              <w:top w:w="80" w:type="dxa"/>
              <w:left w:w="90" w:type="dxa"/>
              <w:bottom w:w="80" w:type="dxa"/>
              <w:right w:w="90" w:type="dxa"/>
            </w:tcMar>
            <w:vAlign w:val="center"/>
          </w:tcPr>
          <w:p w14:paraId="3E92B913" w14:textId="77777777" w:rsidR="003C5F28" w:rsidRDefault="00000000" w:rsidP="00196EC7">
            <w:r>
              <w:t>Regional electricity rates</w:t>
            </w:r>
          </w:p>
        </w:tc>
        <w:tc>
          <w:tcPr>
            <w:tcW w:w="2088" w:type="dxa"/>
            <w:tcMar>
              <w:top w:w="80" w:type="dxa"/>
              <w:left w:w="90" w:type="dxa"/>
              <w:bottom w:w="80" w:type="dxa"/>
              <w:right w:w="90" w:type="dxa"/>
            </w:tcMar>
            <w:vAlign w:val="center"/>
          </w:tcPr>
          <w:p w14:paraId="1DD2EB91" w14:textId="77777777" w:rsidR="003C5F28" w:rsidRDefault="00000000" w:rsidP="00196EC7">
            <w:r>
              <w:t>Costs stabilize</w:t>
            </w:r>
          </w:p>
        </w:tc>
        <w:tc>
          <w:tcPr>
            <w:tcW w:w="2232" w:type="dxa"/>
            <w:tcMar>
              <w:top w:w="80" w:type="dxa"/>
              <w:left w:w="90" w:type="dxa"/>
              <w:bottom w:w="80" w:type="dxa"/>
              <w:right w:w="90" w:type="dxa"/>
            </w:tcMar>
            <w:vAlign w:val="center"/>
          </w:tcPr>
          <w:p w14:paraId="3FA3CF1A" w14:textId="77777777" w:rsidR="003C5F28" w:rsidRDefault="00000000" w:rsidP="00196EC7">
            <w:r>
              <w:t>Rates and demand charges rise sharply</w:t>
            </w:r>
          </w:p>
        </w:tc>
        <w:tc>
          <w:tcPr>
            <w:tcW w:w="3024" w:type="dxa"/>
            <w:tcMar>
              <w:top w:w="80" w:type="dxa"/>
              <w:left w:w="90" w:type="dxa"/>
              <w:bottom w:w="80" w:type="dxa"/>
              <w:right w:w="90" w:type="dxa"/>
            </w:tcMar>
            <w:vAlign w:val="center"/>
          </w:tcPr>
          <w:p w14:paraId="0A4CDF7B" w14:textId="77777777" w:rsidR="003C5F28" w:rsidRDefault="00000000" w:rsidP="00196EC7">
            <w:r>
              <w:t>Relocation, solar, storage, efficiency</w:t>
            </w:r>
          </w:p>
        </w:tc>
      </w:tr>
      <w:tr w:rsidR="003C5F28" w14:paraId="10C69A9C" w14:textId="77777777">
        <w:trPr>
          <w:jc w:val="center"/>
        </w:trPr>
        <w:tc>
          <w:tcPr>
            <w:tcW w:w="1872" w:type="dxa"/>
            <w:tcMar>
              <w:top w:w="80" w:type="dxa"/>
              <w:left w:w="90" w:type="dxa"/>
              <w:bottom w:w="80" w:type="dxa"/>
              <w:right w:w="90" w:type="dxa"/>
            </w:tcMar>
            <w:vAlign w:val="center"/>
          </w:tcPr>
          <w:p w14:paraId="4D8BDAA2" w14:textId="77777777" w:rsidR="003C5F28" w:rsidRDefault="00000000" w:rsidP="00196EC7">
            <w:r>
              <w:t>Natural-gas prices</w:t>
            </w:r>
          </w:p>
        </w:tc>
        <w:tc>
          <w:tcPr>
            <w:tcW w:w="2088" w:type="dxa"/>
            <w:tcMar>
              <w:top w:w="80" w:type="dxa"/>
              <w:left w:w="90" w:type="dxa"/>
              <w:bottom w:w="80" w:type="dxa"/>
              <w:right w:w="90" w:type="dxa"/>
            </w:tcMar>
            <w:vAlign w:val="center"/>
          </w:tcPr>
          <w:p w14:paraId="094F5C23" w14:textId="77777777" w:rsidR="003C5F28" w:rsidRDefault="00000000" w:rsidP="00196EC7">
            <w:r>
              <w:t>Abundant supply; moderate prices</w:t>
            </w:r>
          </w:p>
        </w:tc>
        <w:tc>
          <w:tcPr>
            <w:tcW w:w="2232" w:type="dxa"/>
            <w:tcMar>
              <w:top w:w="80" w:type="dxa"/>
              <w:left w:w="90" w:type="dxa"/>
              <w:bottom w:w="80" w:type="dxa"/>
              <w:right w:w="90" w:type="dxa"/>
            </w:tcMar>
            <w:vAlign w:val="center"/>
          </w:tcPr>
          <w:p w14:paraId="448E51AD" w14:textId="77777777" w:rsidR="003C5F28" w:rsidRDefault="00000000" w:rsidP="00196EC7">
            <w:r>
              <w:t>Export demand or disruption raises prices</w:t>
            </w:r>
          </w:p>
        </w:tc>
        <w:tc>
          <w:tcPr>
            <w:tcW w:w="3024" w:type="dxa"/>
            <w:tcMar>
              <w:top w:w="80" w:type="dxa"/>
              <w:left w:w="90" w:type="dxa"/>
              <w:bottom w:w="80" w:type="dxa"/>
              <w:right w:w="90" w:type="dxa"/>
            </w:tcMar>
            <w:vAlign w:val="center"/>
          </w:tcPr>
          <w:p w14:paraId="22E04512" w14:textId="77777777" w:rsidR="003C5F28" w:rsidRDefault="00000000" w:rsidP="00196EC7">
            <w:r>
              <w:t>Process conversion, CHP</w:t>
            </w:r>
          </w:p>
        </w:tc>
      </w:tr>
      <w:tr w:rsidR="003C5F28" w14:paraId="62F53844" w14:textId="77777777">
        <w:trPr>
          <w:jc w:val="center"/>
        </w:trPr>
        <w:tc>
          <w:tcPr>
            <w:tcW w:w="1872" w:type="dxa"/>
            <w:tcMar>
              <w:top w:w="80" w:type="dxa"/>
              <w:left w:w="90" w:type="dxa"/>
              <w:bottom w:w="80" w:type="dxa"/>
              <w:right w:w="90" w:type="dxa"/>
            </w:tcMar>
            <w:vAlign w:val="center"/>
          </w:tcPr>
          <w:p w14:paraId="2E2608B2" w14:textId="77777777" w:rsidR="003C5F28" w:rsidRDefault="00000000" w:rsidP="00196EC7">
            <w:r>
              <w:t>Production demand</w:t>
            </w:r>
          </w:p>
        </w:tc>
        <w:tc>
          <w:tcPr>
            <w:tcW w:w="2088" w:type="dxa"/>
            <w:tcMar>
              <w:top w:w="80" w:type="dxa"/>
              <w:left w:w="90" w:type="dxa"/>
              <w:bottom w:w="80" w:type="dxa"/>
              <w:right w:w="90" w:type="dxa"/>
            </w:tcMar>
            <w:vAlign w:val="center"/>
          </w:tcPr>
          <w:p w14:paraId="04286D15" w14:textId="77777777" w:rsidR="003C5F28" w:rsidRDefault="00000000" w:rsidP="00196EC7">
            <w:r>
              <w:t>Flat or declining</w:t>
            </w:r>
          </w:p>
        </w:tc>
        <w:tc>
          <w:tcPr>
            <w:tcW w:w="2232" w:type="dxa"/>
            <w:tcMar>
              <w:top w:w="80" w:type="dxa"/>
              <w:left w:w="90" w:type="dxa"/>
              <w:bottom w:w="80" w:type="dxa"/>
              <w:right w:w="90" w:type="dxa"/>
            </w:tcMar>
            <w:vAlign w:val="center"/>
          </w:tcPr>
          <w:p w14:paraId="1DED7EFF" w14:textId="77777777" w:rsidR="003C5F28" w:rsidRDefault="00000000" w:rsidP="00196EC7">
            <w:r>
              <w:t>Major customer award; 18% growth</w:t>
            </w:r>
          </w:p>
        </w:tc>
        <w:tc>
          <w:tcPr>
            <w:tcW w:w="3024" w:type="dxa"/>
            <w:tcMar>
              <w:top w:w="80" w:type="dxa"/>
              <w:left w:w="90" w:type="dxa"/>
              <w:bottom w:w="80" w:type="dxa"/>
              <w:right w:w="90" w:type="dxa"/>
            </w:tcMar>
            <w:vAlign w:val="center"/>
          </w:tcPr>
          <w:p w14:paraId="3B2DB13D" w14:textId="77777777" w:rsidR="003C5F28" w:rsidRDefault="00000000" w:rsidP="00196EC7">
            <w:r>
              <w:t>Plant sizing, relocation, solar scale</w:t>
            </w:r>
          </w:p>
        </w:tc>
      </w:tr>
      <w:tr w:rsidR="003C5F28" w14:paraId="51EF7749" w14:textId="77777777">
        <w:trPr>
          <w:jc w:val="center"/>
        </w:trPr>
        <w:tc>
          <w:tcPr>
            <w:tcW w:w="1872" w:type="dxa"/>
            <w:tcMar>
              <w:top w:w="80" w:type="dxa"/>
              <w:left w:w="90" w:type="dxa"/>
              <w:bottom w:w="80" w:type="dxa"/>
              <w:right w:w="90" w:type="dxa"/>
            </w:tcMar>
            <w:vAlign w:val="center"/>
          </w:tcPr>
          <w:p w14:paraId="747C7100" w14:textId="77777777" w:rsidR="003C5F28" w:rsidRDefault="00000000" w:rsidP="00196EC7">
            <w:r>
              <w:t>Customer emissions requirements</w:t>
            </w:r>
          </w:p>
        </w:tc>
        <w:tc>
          <w:tcPr>
            <w:tcW w:w="2088" w:type="dxa"/>
            <w:tcMar>
              <w:top w:w="80" w:type="dxa"/>
              <w:left w:w="90" w:type="dxa"/>
              <w:bottom w:w="80" w:type="dxa"/>
              <w:right w:w="90" w:type="dxa"/>
            </w:tcMar>
            <w:vAlign w:val="center"/>
          </w:tcPr>
          <w:p w14:paraId="65080735" w14:textId="77777777" w:rsidR="003C5F28" w:rsidRDefault="00000000" w:rsidP="00196EC7">
            <w:r>
              <w:t>Voluntary reporting</w:t>
            </w:r>
          </w:p>
        </w:tc>
        <w:tc>
          <w:tcPr>
            <w:tcW w:w="2232" w:type="dxa"/>
            <w:tcMar>
              <w:top w:w="80" w:type="dxa"/>
              <w:left w:w="90" w:type="dxa"/>
              <w:bottom w:w="80" w:type="dxa"/>
              <w:right w:w="90" w:type="dxa"/>
            </w:tcMar>
            <w:vAlign w:val="center"/>
          </w:tcPr>
          <w:p w14:paraId="00095FFD" w14:textId="77777777" w:rsidR="003C5F28" w:rsidRDefault="00000000" w:rsidP="00196EC7">
            <w:r>
              <w:t>Binding procurement thresholds</w:t>
            </w:r>
          </w:p>
        </w:tc>
        <w:tc>
          <w:tcPr>
            <w:tcW w:w="3024" w:type="dxa"/>
            <w:tcMar>
              <w:top w:w="80" w:type="dxa"/>
              <w:left w:w="90" w:type="dxa"/>
              <w:bottom w:w="80" w:type="dxa"/>
              <w:right w:w="90" w:type="dxa"/>
            </w:tcMar>
            <w:vAlign w:val="center"/>
          </w:tcPr>
          <w:p w14:paraId="02B41753" w14:textId="77777777" w:rsidR="003C5F28" w:rsidRDefault="00000000" w:rsidP="00196EC7">
            <w:r>
              <w:t>Natural gas, relocation, renewable sourcing</w:t>
            </w:r>
          </w:p>
        </w:tc>
      </w:tr>
      <w:tr w:rsidR="003C5F28" w14:paraId="2B890E2D" w14:textId="77777777">
        <w:trPr>
          <w:jc w:val="center"/>
        </w:trPr>
        <w:tc>
          <w:tcPr>
            <w:tcW w:w="1872" w:type="dxa"/>
            <w:tcMar>
              <w:top w:w="80" w:type="dxa"/>
              <w:left w:w="90" w:type="dxa"/>
              <w:bottom w:w="80" w:type="dxa"/>
              <w:right w:w="90" w:type="dxa"/>
            </w:tcMar>
            <w:vAlign w:val="center"/>
          </w:tcPr>
          <w:p w14:paraId="6AC0127D" w14:textId="77777777" w:rsidR="003C5F28" w:rsidRDefault="00000000" w:rsidP="00196EC7">
            <w:r>
              <w:t>Interconnection timing</w:t>
            </w:r>
          </w:p>
        </w:tc>
        <w:tc>
          <w:tcPr>
            <w:tcW w:w="2088" w:type="dxa"/>
            <w:tcMar>
              <w:top w:w="80" w:type="dxa"/>
              <w:left w:w="90" w:type="dxa"/>
              <w:bottom w:w="80" w:type="dxa"/>
              <w:right w:w="90" w:type="dxa"/>
            </w:tcMar>
            <w:vAlign w:val="center"/>
          </w:tcPr>
          <w:p w14:paraId="65922D69" w14:textId="77777777" w:rsidR="003C5F28" w:rsidRDefault="00000000" w:rsidP="00196EC7">
            <w:r>
              <w:t>18 months</w:t>
            </w:r>
          </w:p>
        </w:tc>
        <w:tc>
          <w:tcPr>
            <w:tcW w:w="2232" w:type="dxa"/>
            <w:tcMar>
              <w:top w:w="80" w:type="dxa"/>
              <w:left w:w="90" w:type="dxa"/>
              <w:bottom w:w="80" w:type="dxa"/>
              <w:right w:w="90" w:type="dxa"/>
            </w:tcMar>
            <w:vAlign w:val="center"/>
          </w:tcPr>
          <w:p w14:paraId="33E4F37B" w14:textId="77777777" w:rsidR="003C5F28" w:rsidRDefault="00000000" w:rsidP="00196EC7">
            <w:r>
              <w:t>4+ years and major upgrade cost</w:t>
            </w:r>
          </w:p>
        </w:tc>
        <w:tc>
          <w:tcPr>
            <w:tcW w:w="3024" w:type="dxa"/>
            <w:tcMar>
              <w:top w:w="80" w:type="dxa"/>
              <w:left w:w="90" w:type="dxa"/>
              <w:bottom w:w="80" w:type="dxa"/>
              <w:right w:w="90" w:type="dxa"/>
            </w:tcMar>
            <w:vAlign w:val="center"/>
          </w:tcPr>
          <w:p w14:paraId="715D8375" w14:textId="77777777" w:rsidR="003C5F28" w:rsidRDefault="00000000" w:rsidP="00196EC7">
            <w:r>
              <w:t>Solar and battery</w:t>
            </w:r>
          </w:p>
        </w:tc>
      </w:tr>
      <w:tr w:rsidR="003C5F28" w14:paraId="39C4EAD5" w14:textId="77777777">
        <w:trPr>
          <w:jc w:val="center"/>
        </w:trPr>
        <w:tc>
          <w:tcPr>
            <w:tcW w:w="1872" w:type="dxa"/>
            <w:tcMar>
              <w:top w:w="80" w:type="dxa"/>
              <w:left w:w="90" w:type="dxa"/>
              <w:bottom w:w="80" w:type="dxa"/>
              <w:right w:w="90" w:type="dxa"/>
            </w:tcMar>
            <w:vAlign w:val="center"/>
          </w:tcPr>
          <w:p w14:paraId="43F192C3" w14:textId="77777777" w:rsidR="003C5F28" w:rsidRDefault="00000000" w:rsidP="00196EC7">
            <w:r>
              <w:t>New process technology</w:t>
            </w:r>
          </w:p>
        </w:tc>
        <w:tc>
          <w:tcPr>
            <w:tcW w:w="2088" w:type="dxa"/>
            <w:tcMar>
              <w:top w:w="80" w:type="dxa"/>
              <w:left w:w="90" w:type="dxa"/>
              <w:bottom w:w="80" w:type="dxa"/>
              <w:right w:w="90" w:type="dxa"/>
            </w:tcMar>
            <w:vAlign w:val="center"/>
          </w:tcPr>
          <w:p w14:paraId="25982872" w14:textId="77777777" w:rsidR="003C5F28" w:rsidRDefault="00000000" w:rsidP="00196EC7">
            <w:r>
              <w:t>Successful qualification</w:t>
            </w:r>
          </w:p>
        </w:tc>
        <w:tc>
          <w:tcPr>
            <w:tcW w:w="2232" w:type="dxa"/>
            <w:tcMar>
              <w:top w:w="80" w:type="dxa"/>
              <w:left w:w="90" w:type="dxa"/>
              <w:bottom w:w="80" w:type="dxa"/>
              <w:right w:w="90" w:type="dxa"/>
            </w:tcMar>
            <w:vAlign w:val="center"/>
          </w:tcPr>
          <w:p w14:paraId="59545C94" w14:textId="77777777" w:rsidR="003C5F28" w:rsidRDefault="00000000" w:rsidP="00196EC7">
            <w:r>
              <w:t>Delay or technical failure</w:t>
            </w:r>
          </w:p>
        </w:tc>
        <w:tc>
          <w:tcPr>
            <w:tcW w:w="3024" w:type="dxa"/>
            <w:tcMar>
              <w:top w:w="80" w:type="dxa"/>
              <w:left w:w="90" w:type="dxa"/>
              <w:bottom w:w="80" w:type="dxa"/>
              <w:right w:w="90" w:type="dxa"/>
            </w:tcMar>
            <w:vAlign w:val="center"/>
          </w:tcPr>
          <w:p w14:paraId="14707854" w14:textId="77777777" w:rsidR="003C5F28" w:rsidRDefault="00000000" w:rsidP="00196EC7">
            <w:r>
              <w:t>Oven conversion, capacity planning</w:t>
            </w:r>
          </w:p>
        </w:tc>
      </w:tr>
      <w:tr w:rsidR="003C5F28" w14:paraId="66644BED" w14:textId="77777777">
        <w:trPr>
          <w:jc w:val="center"/>
        </w:trPr>
        <w:tc>
          <w:tcPr>
            <w:tcW w:w="1872" w:type="dxa"/>
            <w:tcMar>
              <w:top w:w="80" w:type="dxa"/>
              <w:left w:w="90" w:type="dxa"/>
              <w:bottom w:w="80" w:type="dxa"/>
              <w:right w:w="90" w:type="dxa"/>
            </w:tcMar>
            <w:vAlign w:val="center"/>
          </w:tcPr>
          <w:p w14:paraId="5271CFAF" w14:textId="77777777" w:rsidR="003C5F28" w:rsidRDefault="00000000" w:rsidP="00196EC7">
            <w:r>
              <w:t>Utility outage risk</w:t>
            </w:r>
          </w:p>
        </w:tc>
        <w:tc>
          <w:tcPr>
            <w:tcW w:w="2088" w:type="dxa"/>
            <w:tcMar>
              <w:top w:w="80" w:type="dxa"/>
              <w:left w:w="90" w:type="dxa"/>
              <w:bottom w:w="80" w:type="dxa"/>
              <w:right w:w="90" w:type="dxa"/>
            </w:tcMar>
            <w:vAlign w:val="center"/>
          </w:tcPr>
          <w:p w14:paraId="73395266" w14:textId="77777777" w:rsidR="003C5F28" w:rsidRDefault="00000000" w:rsidP="00196EC7">
            <w:r>
              <w:t>Historical reliability continues</w:t>
            </w:r>
          </w:p>
        </w:tc>
        <w:tc>
          <w:tcPr>
            <w:tcW w:w="2232" w:type="dxa"/>
            <w:tcMar>
              <w:top w:w="80" w:type="dxa"/>
              <w:left w:w="90" w:type="dxa"/>
              <w:bottom w:w="80" w:type="dxa"/>
              <w:right w:w="90" w:type="dxa"/>
            </w:tcMar>
            <w:vAlign w:val="center"/>
          </w:tcPr>
          <w:p w14:paraId="791B0D7C" w14:textId="77777777" w:rsidR="003C5F28" w:rsidRDefault="00000000" w:rsidP="00196EC7">
            <w:r>
              <w:t>Grid congestion increases interruptions</w:t>
            </w:r>
          </w:p>
        </w:tc>
        <w:tc>
          <w:tcPr>
            <w:tcW w:w="3024" w:type="dxa"/>
            <w:tcMar>
              <w:top w:w="80" w:type="dxa"/>
              <w:left w:w="90" w:type="dxa"/>
              <w:bottom w:w="80" w:type="dxa"/>
              <w:right w:w="90" w:type="dxa"/>
            </w:tcMar>
            <w:vAlign w:val="center"/>
          </w:tcPr>
          <w:p w14:paraId="1DE146C2" w14:textId="77777777" w:rsidR="003C5F28" w:rsidRDefault="00000000" w:rsidP="00196EC7">
            <w:r>
              <w:t>Battery, microgrid, relocation</w:t>
            </w:r>
          </w:p>
        </w:tc>
      </w:tr>
    </w:tbl>
    <w:p w14:paraId="30C1BFEE" w14:textId="77777777" w:rsidR="003C5F28" w:rsidRDefault="003C5F28" w:rsidP="00196EC7"/>
    <w:p w14:paraId="13ECD878" w14:textId="77777777" w:rsidR="003C5F28" w:rsidRDefault="00000000" w:rsidP="00196EC7">
      <w:pPr>
        <w:pStyle w:val="Heading1"/>
      </w:pPr>
      <w:r>
        <w:t>Learning before committing</w:t>
      </w:r>
    </w:p>
    <w:p w14:paraId="00392041" w14:textId="77777777" w:rsidR="003C5F28" w:rsidRDefault="00000000" w:rsidP="00196EC7">
      <w:pPr>
        <w:pStyle w:val="BodyText"/>
      </w:pPr>
      <w:r>
        <w:t>Marquez proposed that Ridgeway separate actions that created information from actions that committed the company irreversibly. Submetering production lines, negotiating tariff options, conducting roof and interconnection studies, testing automated peak controls, and converting one small oven could reveal useful information. Securing an option on land in another state could preserve a relocation alternative without authorizing construction.</w:t>
      </w:r>
    </w:p>
    <w:p w14:paraId="2A971AFB" w14:textId="77777777" w:rsidR="003C5F28" w:rsidRDefault="00000000" w:rsidP="00196EC7">
      <w:pPr>
        <w:pStyle w:val="BodyText"/>
      </w:pPr>
      <w:r>
        <w:lastRenderedPageBreak/>
        <w:t>Yet even learning had a cost. A comprehensive engineering and location program was estimated at $6.8 million over 18 months. The solar developer required a deposit to hold pricing. The most attractive relocation site would remain available for only six months. The utility's interconnection queue was growing. Waiting for certainty could itself narrow Ridgeway's choices.</w:t>
      </w:r>
    </w:p>
    <w:p w14:paraId="01F2DFF6" w14:textId="77777777" w:rsidR="003C5F28" w:rsidRDefault="003C5F28" w:rsidP="00196EC7"/>
    <w:p w14:paraId="5D869AE2" w14:textId="77777777" w:rsidR="003C5F28" w:rsidRDefault="00000000" w:rsidP="00196EC7">
      <w:pPr>
        <w:pStyle w:val="Heading1"/>
      </w:pPr>
      <w:r>
        <w:t>The proposed investigation program</w:t>
      </w:r>
    </w:p>
    <w:p w14:paraId="0FF0CAFD" w14:textId="77777777" w:rsidR="003C5F28" w:rsidRDefault="00000000" w:rsidP="00196EC7">
      <w:pPr>
        <w:pStyle w:val="BodyText"/>
      </w:pPr>
      <w:r>
        <w:t>The executive committee assembled a proposed program of work. The board could approve all of it, select portions, or ask management to redesign the effort.</w:t>
      </w:r>
    </w:p>
    <w:p w14:paraId="23A81232" w14:textId="77777777" w:rsidR="003C5F28" w:rsidRDefault="00000000" w:rsidP="00196EC7">
      <w:pPr>
        <w:pStyle w:val="Heading2"/>
      </w:pPr>
      <w:r>
        <w:t>Exhibit 6. Proposed investigations and pilots</w:t>
      </w:r>
    </w:p>
    <w:tbl>
      <w:tblPr>
        <w:tblStyle w:val="TableGrid"/>
        <w:tblW w:w="0" w:type="auto"/>
        <w:jc w:val="center"/>
        <w:tblLook w:val="04A0" w:firstRow="1" w:lastRow="0" w:firstColumn="1" w:lastColumn="0" w:noHBand="0" w:noVBand="1"/>
      </w:tblPr>
      <w:tblGrid>
        <w:gridCol w:w="2260"/>
        <w:gridCol w:w="1008"/>
        <w:gridCol w:w="1152"/>
        <w:gridCol w:w="3168"/>
        <w:gridCol w:w="2232"/>
      </w:tblGrid>
      <w:tr w:rsidR="003C5F28" w14:paraId="24F3CC1E" w14:textId="77777777">
        <w:trPr>
          <w:tblHeader/>
          <w:jc w:val="center"/>
        </w:trPr>
        <w:tc>
          <w:tcPr>
            <w:tcW w:w="2232" w:type="dxa"/>
            <w:shd w:val="clear" w:color="auto" w:fill="D9E2F3"/>
            <w:tcMar>
              <w:top w:w="80" w:type="dxa"/>
              <w:left w:w="90" w:type="dxa"/>
              <w:bottom w:w="80" w:type="dxa"/>
              <w:right w:w="90" w:type="dxa"/>
            </w:tcMar>
            <w:vAlign w:val="center"/>
          </w:tcPr>
          <w:p w14:paraId="01CECA2E" w14:textId="77777777" w:rsidR="003C5F28" w:rsidRDefault="00000000" w:rsidP="00196EC7">
            <w:r>
              <w:t>Initiative</w:t>
            </w:r>
          </w:p>
        </w:tc>
        <w:tc>
          <w:tcPr>
            <w:tcW w:w="1008" w:type="dxa"/>
            <w:shd w:val="clear" w:color="auto" w:fill="D9E2F3"/>
            <w:tcMar>
              <w:top w:w="80" w:type="dxa"/>
              <w:left w:w="90" w:type="dxa"/>
              <w:bottom w:w="80" w:type="dxa"/>
              <w:right w:w="90" w:type="dxa"/>
            </w:tcMar>
            <w:vAlign w:val="center"/>
          </w:tcPr>
          <w:p w14:paraId="752EFB28" w14:textId="77777777" w:rsidR="003C5F28" w:rsidRDefault="00000000" w:rsidP="00196EC7">
            <w:r>
              <w:t>Cost</w:t>
            </w:r>
          </w:p>
        </w:tc>
        <w:tc>
          <w:tcPr>
            <w:tcW w:w="1152" w:type="dxa"/>
            <w:shd w:val="clear" w:color="auto" w:fill="D9E2F3"/>
            <w:tcMar>
              <w:top w:w="80" w:type="dxa"/>
              <w:left w:w="90" w:type="dxa"/>
              <w:bottom w:w="80" w:type="dxa"/>
              <w:right w:w="90" w:type="dxa"/>
            </w:tcMar>
            <w:vAlign w:val="center"/>
          </w:tcPr>
          <w:p w14:paraId="2666336F" w14:textId="77777777" w:rsidR="003C5F28" w:rsidRDefault="00000000" w:rsidP="00196EC7">
            <w:r>
              <w:t>Time</w:t>
            </w:r>
          </w:p>
        </w:tc>
        <w:tc>
          <w:tcPr>
            <w:tcW w:w="3168" w:type="dxa"/>
            <w:shd w:val="clear" w:color="auto" w:fill="D9E2F3"/>
            <w:tcMar>
              <w:top w:w="80" w:type="dxa"/>
              <w:left w:w="90" w:type="dxa"/>
              <w:bottom w:w="80" w:type="dxa"/>
              <w:right w:w="90" w:type="dxa"/>
            </w:tcMar>
            <w:vAlign w:val="center"/>
          </w:tcPr>
          <w:p w14:paraId="39CFE425" w14:textId="77777777" w:rsidR="003C5F28" w:rsidRDefault="00000000" w:rsidP="00196EC7">
            <w:r>
              <w:t>Primary learning objective</w:t>
            </w:r>
          </w:p>
        </w:tc>
        <w:tc>
          <w:tcPr>
            <w:tcW w:w="2232" w:type="dxa"/>
            <w:shd w:val="clear" w:color="auto" w:fill="D9E2F3"/>
            <w:tcMar>
              <w:top w:w="80" w:type="dxa"/>
              <w:left w:w="90" w:type="dxa"/>
              <w:bottom w:w="80" w:type="dxa"/>
              <w:right w:w="90" w:type="dxa"/>
            </w:tcMar>
            <w:vAlign w:val="center"/>
          </w:tcPr>
          <w:p w14:paraId="77702978" w14:textId="77777777" w:rsidR="003C5F28" w:rsidRDefault="00000000" w:rsidP="00196EC7">
            <w:r>
              <w:t>Potential commitment created</w:t>
            </w:r>
          </w:p>
        </w:tc>
      </w:tr>
      <w:tr w:rsidR="003C5F28" w14:paraId="5E4CD471" w14:textId="77777777">
        <w:trPr>
          <w:jc w:val="center"/>
        </w:trPr>
        <w:tc>
          <w:tcPr>
            <w:tcW w:w="2232" w:type="dxa"/>
            <w:tcMar>
              <w:top w:w="80" w:type="dxa"/>
              <w:left w:w="90" w:type="dxa"/>
              <w:bottom w:w="80" w:type="dxa"/>
              <w:right w:w="90" w:type="dxa"/>
            </w:tcMar>
            <w:vAlign w:val="center"/>
          </w:tcPr>
          <w:p w14:paraId="37EA678D" w14:textId="77777777" w:rsidR="003C5F28" w:rsidRDefault="00000000" w:rsidP="00196EC7">
            <w:r>
              <w:t>Interval-data and process-energy study</w:t>
            </w:r>
          </w:p>
        </w:tc>
        <w:tc>
          <w:tcPr>
            <w:tcW w:w="1008" w:type="dxa"/>
            <w:tcMar>
              <w:top w:w="80" w:type="dxa"/>
              <w:left w:w="90" w:type="dxa"/>
              <w:bottom w:w="80" w:type="dxa"/>
              <w:right w:w="90" w:type="dxa"/>
            </w:tcMar>
            <w:vAlign w:val="center"/>
          </w:tcPr>
          <w:p w14:paraId="36935F18" w14:textId="77777777" w:rsidR="003C5F28" w:rsidRDefault="00000000" w:rsidP="00196EC7">
            <w:r>
              <w:t>$0.55M</w:t>
            </w:r>
          </w:p>
        </w:tc>
        <w:tc>
          <w:tcPr>
            <w:tcW w:w="1152" w:type="dxa"/>
            <w:tcMar>
              <w:top w:w="80" w:type="dxa"/>
              <w:left w:w="90" w:type="dxa"/>
              <w:bottom w:w="80" w:type="dxa"/>
              <w:right w:w="90" w:type="dxa"/>
            </w:tcMar>
            <w:vAlign w:val="center"/>
          </w:tcPr>
          <w:p w14:paraId="4EB3F183" w14:textId="77777777" w:rsidR="003C5F28" w:rsidRDefault="00000000" w:rsidP="00196EC7">
            <w:r>
              <w:t>4 months</w:t>
            </w:r>
          </w:p>
        </w:tc>
        <w:tc>
          <w:tcPr>
            <w:tcW w:w="3168" w:type="dxa"/>
            <w:tcMar>
              <w:top w:w="80" w:type="dxa"/>
              <w:left w:w="90" w:type="dxa"/>
              <w:bottom w:w="80" w:type="dxa"/>
              <w:right w:w="90" w:type="dxa"/>
            </w:tcMar>
            <w:vAlign w:val="center"/>
          </w:tcPr>
          <w:p w14:paraId="6845079A" w14:textId="77777777" w:rsidR="003C5F28" w:rsidRDefault="00000000" w:rsidP="00196EC7">
            <w:r>
              <w:t>Identify loads, peaks, flexibility, and avoidable consumption</w:t>
            </w:r>
          </w:p>
        </w:tc>
        <w:tc>
          <w:tcPr>
            <w:tcW w:w="2232" w:type="dxa"/>
            <w:tcMar>
              <w:top w:w="80" w:type="dxa"/>
              <w:left w:w="90" w:type="dxa"/>
              <w:bottom w:w="80" w:type="dxa"/>
              <w:right w:w="90" w:type="dxa"/>
            </w:tcMar>
            <w:vAlign w:val="center"/>
          </w:tcPr>
          <w:p w14:paraId="3B41970E" w14:textId="77777777" w:rsidR="003C5F28" w:rsidRDefault="00000000" w:rsidP="00196EC7">
            <w:r>
              <w:t>Minimal</w:t>
            </w:r>
          </w:p>
        </w:tc>
      </w:tr>
      <w:tr w:rsidR="003C5F28" w14:paraId="74D201D3" w14:textId="77777777">
        <w:trPr>
          <w:jc w:val="center"/>
        </w:trPr>
        <w:tc>
          <w:tcPr>
            <w:tcW w:w="2232" w:type="dxa"/>
            <w:tcMar>
              <w:top w:w="80" w:type="dxa"/>
              <w:left w:w="90" w:type="dxa"/>
              <w:bottom w:w="80" w:type="dxa"/>
              <w:right w:w="90" w:type="dxa"/>
            </w:tcMar>
            <w:vAlign w:val="center"/>
          </w:tcPr>
          <w:p w14:paraId="447EE385" w14:textId="77777777" w:rsidR="003C5F28" w:rsidRDefault="00000000" w:rsidP="00196EC7">
            <w:r>
              <w:t>Production-scheduling pilot</w:t>
            </w:r>
          </w:p>
        </w:tc>
        <w:tc>
          <w:tcPr>
            <w:tcW w:w="1008" w:type="dxa"/>
            <w:tcMar>
              <w:top w:w="80" w:type="dxa"/>
              <w:left w:w="90" w:type="dxa"/>
              <w:bottom w:w="80" w:type="dxa"/>
              <w:right w:w="90" w:type="dxa"/>
            </w:tcMar>
            <w:vAlign w:val="center"/>
          </w:tcPr>
          <w:p w14:paraId="52EB3171" w14:textId="77777777" w:rsidR="003C5F28" w:rsidRDefault="00000000" w:rsidP="00196EC7">
            <w:r>
              <w:t>$0.35M</w:t>
            </w:r>
          </w:p>
        </w:tc>
        <w:tc>
          <w:tcPr>
            <w:tcW w:w="1152" w:type="dxa"/>
            <w:tcMar>
              <w:top w:w="80" w:type="dxa"/>
              <w:left w:w="90" w:type="dxa"/>
              <w:bottom w:w="80" w:type="dxa"/>
              <w:right w:w="90" w:type="dxa"/>
            </w:tcMar>
            <w:vAlign w:val="center"/>
          </w:tcPr>
          <w:p w14:paraId="23D4AADF" w14:textId="77777777" w:rsidR="003C5F28" w:rsidRDefault="00000000" w:rsidP="00196EC7">
            <w:r>
              <w:t>6 months</w:t>
            </w:r>
          </w:p>
        </w:tc>
        <w:tc>
          <w:tcPr>
            <w:tcW w:w="3168" w:type="dxa"/>
            <w:tcMar>
              <w:top w:w="80" w:type="dxa"/>
              <w:left w:w="90" w:type="dxa"/>
              <w:bottom w:w="80" w:type="dxa"/>
              <w:right w:w="90" w:type="dxa"/>
            </w:tcMar>
            <w:vAlign w:val="center"/>
          </w:tcPr>
          <w:p w14:paraId="30ABF94A" w14:textId="77777777" w:rsidR="003C5F28" w:rsidRDefault="00000000" w:rsidP="00196EC7">
            <w:r>
              <w:t>Measure tradeoff between energy peaks and delivery performance</w:t>
            </w:r>
          </w:p>
        </w:tc>
        <w:tc>
          <w:tcPr>
            <w:tcW w:w="2232" w:type="dxa"/>
            <w:tcMar>
              <w:top w:w="80" w:type="dxa"/>
              <w:left w:w="90" w:type="dxa"/>
              <w:bottom w:w="80" w:type="dxa"/>
              <w:right w:w="90" w:type="dxa"/>
            </w:tcMar>
            <w:vAlign w:val="center"/>
          </w:tcPr>
          <w:p w14:paraId="50876246" w14:textId="77777777" w:rsidR="003C5F28" w:rsidRDefault="00000000" w:rsidP="00196EC7">
            <w:r>
              <w:t>Operational disruption</w:t>
            </w:r>
          </w:p>
        </w:tc>
      </w:tr>
      <w:tr w:rsidR="003C5F28" w14:paraId="44BF617D" w14:textId="77777777">
        <w:trPr>
          <w:jc w:val="center"/>
        </w:trPr>
        <w:tc>
          <w:tcPr>
            <w:tcW w:w="2232" w:type="dxa"/>
            <w:tcMar>
              <w:top w:w="80" w:type="dxa"/>
              <w:left w:w="90" w:type="dxa"/>
              <w:bottom w:w="80" w:type="dxa"/>
              <w:right w:w="90" w:type="dxa"/>
            </w:tcMar>
            <w:vAlign w:val="center"/>
          </w:tcPr>
          <w:p w14:paraId="379CF928" w14:textId="77777777" w:rsidR="003C5F28" w:rsidRDefault="00000000" w:rsidP="00196EC7">
            <w:r>
              <w:t>Solar/interconnection engineering</w:t>
            </w:r>
          </w:p>
        </w:tc>
        <w:tc>
          <w:tcPr>
            <w:tcW w:w="1008" w:type="dxa"/>
            <w:tcMar>
              <w:top w:w="80" w:type="dxa"/>
              <w:left w:w="90" w:type="dxa"/>
              <w:bottom w:w="80" w:type="dxa"/>
              <w:right w:w="90" w:type="dxa"/>
            </w:tcMar>
            <w:vAlign w:val="center"/>
          </w:tcPr>
          <w:p w14:paraId="1C0F56F7" w14:textId="77777777" w:rsidR="003C5F28" w:rsidRDefault="00000000" w:rsidP="00196EC7">
            <w:r>
              <w:t>$0.80M</w:t>
            </w:r>
          </w:p>
        </w:tc>
        <w:tc>
          <w:tcPr>
            <w:tcW w:w="1152" w:type="dxa"/>
            <w:tcMar>
              <w:top w:w="80" w:type="dxa"/>
              <w:left w:w="90" w:type="dxa"/>
              <w:bottom w:w="80" w:type="dxa"/>
              <w:right w:w="90" w:type="dxa"/>
            </w:tcMar>
            <w:vAlign w:val="center"/>
          </w:tcPr>
          <w:p w14:paraId="1387F6A2" w14:textId="77777777" w:rsidR="003C5F28" w:rsidRDefault="00000000" w:rsidP="00196EC7">
            <w:r>
              <w:t>9-18 months</w:t>
            </w:r>
          </w:p>
        </w:tc>
        <w:tc>
          <w:tcPr>
            <w:tcW w:w="3168" w:type="dxa"/>
            <w:tcMar>
              <w:top w:w="80" w:type="dxa"/>
              <w:left w:w="90" w:type="dxa"/>
              <w:bottom w:w="80" w:type="dxa"/>
              <w:right w:w="90" w:type="dxa"/>
            </w:tcMar>
            <w:vAlign w:val="center"/>
          </w:tcPr>
          <w:p w14:paraId="620D6178" w14:textId="77777777" w:rsidR="003C5F28" w:rsidRDefault="00000000" w:rsidP="00196EC7">
            <w:r>
              <w:t>Confirm feasible size, upgrade cost, and schedule</w:t>
            </w:r>
          </w:p>
        </w:tc>
        <w:tc>
          <w:tcPr>
            <w:tcW w:w="2232" w:type="dxa"/>
            <w:tcMar>
              <w:top w:w="80" w:type="dxa"/>
              <w:left w:w="90" w:type="dxa"/>
              <w:bottom w:w="80" w:type="dxa"/>
              <w:right w:w="90" w:type="dxa"/>
            </w:tcMar>
            <w:vAlign w:val="center"/>
          </w:tcPr>
          <w:p w14:paraId="36611069" w14:textId="77777777" w:rsidR="003C5F28" w:rsidRDefault="00000000" w:rsidP="00196EC7">
            <w:r>
              <w:t>Deposit and queue position</w:t>
            </w:r>
          </w:p>
        </w:tc>
      </w:tr>
      <w:tr w:rsidR="003C5F28" w14:paraId="5BBC04CA" w14:textId="77777777">
        <w:trPr>
          <w:jc w:val="center"/>
        </w:trPr>
        <w:tc>
          <w:tcPr>
            <w:tcW w:w="2232" w:type="dxa"/>
            <w:tcMar>
              <w:top w:w="80" w:type="dxa"/>
              <w:left w:w="90" w:type="dxa"/>
              <w:bottom w:w="80" w:type="dxa"/>
              <w:right w:w="90" w:type="dxa"/>
            </w:tcMar>
            <w:vAlign w:val="center"/>
          </w:tcPr>
          <w:p w14:paraId="7D0BCDFA" w14:textId="77777777" w:rsidR="003C5F28" w:rsidRDefault="00000000" w:rsidP="00196EC7">
            <w:r>
              <w:t>2 MW / 8 MWh battery pilot</w:t>
            </w:r>
          </w:p>
        </w:tc>
        <w:tc>
          <w:tcPr>
            <w:tcW w:w="1008" w:type="dxa"/>
            <w:tcMar>
              <w:top w:w="80" w:type="dxa"/>
              <w:left w:w="90" w:type="dxa"/>
              <w:bottom w:w="80" w:type="dxa"/>
              <w:right w:w="90" w:type="dxa"/>
            </w:tcMar>
            <w:vAlign w:val="center"/>
          </w:tcPr>
          <w:p w14:paraId="48E9DA4B" w14:textId="77777777" w:rsidR="003C5F28" w:rsidRDefault="00000000" w:rsidP="00196EC7">
            <w:r>
              <w:t>$4.2M</w:t>
            </w:r>
          </w:p>
        </w:tc>
        <w:tc>
          <w:tcPr>
            <w:tcW w:w="1152" w:type="dxa"/>
            <w:tcMar>
              <w:top w:w="80" w:type="dxa"/>
              <w:left w:w="90" w:type="dxa"/>
              <w:bottom w:w="80" w:type="dxa"/>
              <w:right w:w="90" w:type="dxa"/>
            </w:tcMar>
            <w:vAlign w:val="center"/>
          </w:tcPr>
          <w:p w14:paraId="4E684D6E" w14:textId="77777777" w:rsidR="003C5F28" w:rsidRDefault="00000000" w:rsidP="00196EC7">
            <w:r>
              <w:t>12 months</w:t>
            </w:r>
          </w:p>
        </w:tc>
        <w:tc>
          <w:tcPr>
            <w:tcW w:w="3168" w:type="dxa"/>
            <w:tcMar>
              <w:top w:w="80" w:type="dxa"/>
              <w:left w:w="90" w:type="dxa"/>
              <w:bottom w:w="80" w:type="dxa"/>
              <w:right w:w="90" w:type="dxa"/>
            </w:tcMar>
            <w:vAlign w:val="center"/>
          </w:tcPr>
          <w:p w14:paraId="126F5B2B" w14:textId="77777777" w:rsidR="003C5F28" w:rsidRDefault="00000000" w:rsidP="00196EC7">
            <w:r>
              <w:t>Test peak prediction, controls, degradation, and resilience</w:t>
            </w:r>
          </w:p>
        </w:tc>
        <w:tc>
          <w:tcPr>
            <w:tcW w:w="2232" w:type="dxa"/>
            <w:tcMar>
              <w:top w:w="80" w:type="dxa"/>
              <w:left w:w="90" w:type="dxa"/>
              <w:bottom w:w="80" w:type="dxa"/>
              <w:right w:w="90" w:type="dxa"/>
            </w:tcMar>
            <w:vAlign w:val="center"/>
          </w:tcPr>
          <w:p w14:paraId="55092ACE" w14:textId="77777777" w:rsidR="003C5F28" w:rsidRDefault="00000000" w:rsidP="00196EC7">
            <w:r>
              <w:t>Equipment with resale uncertainty</w:t>
            </w:r>
          </w:p>
        </w:tc>
      </w:tr>
      <w:tr w:rsidR="003C5F28" w14:paraId="5CB327BB" w14:textId="77777777">
        <w:trPr>
          <w:jc w:val="center"/>
        </w:trPr>
        <w:tc>
          <w:tcPr>
            <w:tcW w:w="2232" w:type="dxa"/>
            <w:tcMar>
              <w:top w:w="80" w:type="dxa"/>
              <w:left w:w="90" w:type="dxa"/>
              <w:bottom w:w="80" w:type="dxa"/>
              <w:right w:w="90" w:type="dxa"/>
            </w:tcMar>
            <w:vAlign w:val="center"/>
          </w:tcPr>
          <w:p w14:paraId="57109F0F" w14:textId="77777777" w:rsidR="003C5F28" w:rsidRDefault="00000000" w:rsidP="00196EC7">
            <w:r>
              <w:t>Single-oven gas conversion</w:t>
            </w:r>
          </w:p>
        </w:tc>
        <w:tc>
          <w:tcPr>
            <w:tcW w:w="1008" w:type="dxa"/>
            <w:tcMar>
              <w:top w:w="80" w:type="dxa"/>
              <w:left w:w="90" w:type="dxa"/>
              <w:bottom w:w="80" w:type="dxa"/>
              <w:right w:w="90" w:type="dxa"/>
            </w:tcMar>
            <w:vAlign w:val="center"/>
          </w:tcPr>
          <w:p w14:paraId="33B2EEF2" w14:textId="77777777" w:rsidR="003C5F28" w:rsidRDefault="00000000" w:rsidP="00196EC7">
            <w:r>
              <w:t>$1.6M</w:t>
            </w:r>
          </w:p>
        </w:tc>
        <w:tc>
          <w:tcPr>
            <w:tcW w:w="1152" w:type="dxa"/>
            <w:tcMar>
              <w:top w:w="80" w:type="dxa"/>
              <w:left w:w="90" w:type="dxa"/>
              <w:bottom w:w="80" w:type="dxa"/>
              <w:right w:w="90" w:type="dxa"/>
            </w:tcMar>
            <w:vAlign w:val="center"/>
          </w:tcPr>
          <w:p w14:paraId="7285945A" w14:textId="77777777" w:rsidR="003C5F28" w:rsidRDefault="00000000" w:rsidP="00196EC7">
            <w:r>
              <w:t>12-18 months</w:t>
            </w:r>
          </w:p>
        </w:tc>
        <w:tc>
          <w:tcPr>
            <w:tcW w:w="3168" w:type="dxa"/>
            <w:tcMar>
              <w:top w:w="80" w:type="dxa"/>
              <w:left w:w="90" w:type="dxa"/>
              <w:bottom w:w="80" w:type="dxa"/>
              <w:right w:w="90" w:type="dxa"/>
            </w:tcMar>
            <w:vAlign w:val="center"/>
          </w:tcPr>
          <w:p w14:paraId="099923C1" w14:textId="77777777" w:rsidR="003C5F28" w:rsidRDefault="00000000" w:rsidP="00196EC7">
            <w:r>
              <w:t>Validate product quality, fuel savings, permits, and emissions</w:t>
            </w:r>
          </w:p>
        </w:tc>
        <w:tc>
          <w:tcPr>
            <w:tcW w:w="2232" w:type="dxa"/>
            <w:tcMar>
              <w:top w:w="80" w:type="dxa"/>
              <w:left w:w="90" w:type="dxa"/>
              <w:bottom w:w="80" w:type="dxa"/>
              <w:right w:w="90" w:type="dxa"/>
            </w:tcMar>
            <w:vAlign w:val="center"/>
          </w:tcPr>
          <w:p w14:paraId="52FD5BAF" w14:textId="77777777" w:rsidR="003C5F28" w:rsidRDefault="00000000" w:rsidP="00196EC7">
            <w:r>
              <w:t>Process-specific asset</w:t>
            </w:r>
          </w:p>
        </w:tc>
      </w:tr>
      <w:tr w:rsidR="003C5F28" w14:paraId="411ACF90" w14:textId="77777777">
        <w:trPr>
          <w:jc w:val="center"/>
        </w:trPr>
        <w:tc>
          <w:tcPr>
            <w:tcW w:w="2232" w:type="dxa"/>
            <w:tcMar>
              <w:top w:w="80" w:type="dxa"/>
              <w:left w:w="90" w:type="dxa"/>
              <w:bottom w:w="80" w:type="dxa"/>
              <w:right w:w="90" w:type="dxa"/>
            </w:tcMar>
            <w:vAlign w:val="center"/>
          </w:tcPr>
          <w:p w14:paraId="600824FF" w14:textId="77777777" w:rsidR="003C5F28" w:rsidRDefault="00000000" w:rsidP="00196EC7">
            <w:r>
              <w:t>Alternative-site due diligence</w:t>
            </w:r>
          </w:p>
        </w:tc>
        <w:tc>
          <w:tcPr>
            <w:tcW w:w="1008" w:type="dxa"/>
            <w:tcMar>
              <w:top w:w="80" w:type="dxa"/>
              <w:left w:w="90" w:type="dxa"/>
              <w:bottom w:w="80" w:type="dxa"/>
              <w:right w:w="90" w:type="dxa"/>
            </w:tcMar>
            <w:vAlign w:val="center"/>
          </w:tcPr>
          <w:p w14:paraId="33803257" w14:textId="77777777" w:rsidR="003C5F28" w:rsidRDefault="00000000" w:rsidP="00196EC7">
            <w:r>
              <w:t>$1.1M</w:t>
            </w:r>
          </w:p>
        </w:tc>
        <w:tc>
          <w:tcPr>
            <w:tcW w:w="1152" w:type="dxa"/>
            <w:tcMar>
              <w:top w:w="80" w:type="dxa"/>
              <w:left w:w="90" w:type="dxa"/>
              <w:bottom w:w="80" w:type="dxa"/>
              <w:right w:w="90" w:type="dxa"/>
            </w:tcMar>
            <w:vAlign w:val="center"/>
          </w:tcPr>
          <w:p w14:paraId="5817F611" w14:textId="77777777" w:rsidR="003C5F28" w:rsidRDefault="00000000" w:rsidP="00196EC7">
            <w:r>
              <w:t>6 months</w:t>
            </w:r>
          </w:p>
        </w:tc>
        <w:tc>
          <w:tcPr>
            <w:tcW w:w="3168" w:type="dxa"/>
            <w:tcMar>
              <w:top w:w="80" w:type="dxa"/>
              <w:left w:w="90" w:type="dxa"/>
              <w:bottom w:w="80" w:type="dxa"/>
              <w:right w:w="90" w:type="dxa"/>
            </w:tcMar>
            <w:vAlign w:val="center"/>
          </w:tcPr>
          <w:p w14:paraId="2A47C870" w14:textId="77777777" w:rsidR="003C5F28" w:rsidRDefault="00000000" w:rsidP="00196EC7">
            <w:r>
              <w:t>Validate utilities, labor, incentives, logistics, and permitting</w:t>
            </w:r>
          </w:p>
        </w:tc>
        <w:tc>
          <w:tcPr>
            <w:tcW w:w="2232" w:type="dxa"/>
            <w:tcMar>
              <w:top w:w="80" w:type="dxa"/>
              <w:left w:w="90" w:type="dxa"/>
              <w:bottom w:w="80" w:type="dxa"/>
              <w:right w:w="90" w:type="dxa"/>
            </w:tcMar>
            <w:vAlign w:val="center"/>
          </w:tcPr>
          <w:p w14:paraId="1EE1377F" w14:textId="77777777" w:rsidR="003C5F28" w:rsidRDefault="00000000" w:rsidP="00196EC7">
            <w:r>
              <w:t>Signals possible relocation</w:t>
            </w:r>
          </w:p>
        </w:tc>
      </w:tr>
      <w:tr w:rsidR="003C5F28" w14:paraId="3FA3CAE7" w14:textId="77777777">
        <w:trPr>
          <w:jc w:val="center"/>
        </w:trPr>
        <w:tc>
          <w:tcPr>
            <w:tcW w:w="2232" w:type="dxa"/>
            <w:tcMar>
              <w:top w:w="80" w:type="dxa"/>
              <w:left w:w="90" w:type="dxa"/>
              <w:bottom w:w="80" w:type="dxa"/>
              <w:right w:w="90" w:type="dxa"/>
            </w:tcMar>
            <w:vAlign w:val="center"/>
          </w:tcPr>
          <w:p w14:paraId="3C99ABA4" w14:textId="77777777" w:rsidR="003C5F28" w:rsidRDefault="00000000" w:rsidP="00196EC7">
            <w:r>
              <w:t>Land option in Riverbend</w:t>
            </w:r>
          </w:p>
        </w:tc>
        <w:tc>
          <w:tcPr>
            <w:tcW w:w="1008" w:type="dxa"/>
            <w:tcMar>
              <w:top w:w="80" w:type="dxa"/>
              <w:left w:w="90" w:type="dxa"/>
              <w:bottom w:w="80" w:type="dxa"/>
              <w:right w:w="90" w:type="dxa"/>
            </w:tcMar>
            <w:vAlign w:val="center"/>
          </w:tcPr>
          <w:p w14:paraId="6E5A94BB" w14:textId="77777777" w:rsidR="003C5F28" w:rsidRDefault="00000000" w:rsidP="00196EC7">
            <w:r>
              <w:t>$2.5M</w:t>
            </w:r>
          </w:p>
        </w:tc>
        <w:tc>
          <w:tcPr>
            <w:tcW w:w="1152" w:type="dxa"/>
            <w:tcMar>
              <w:top w:w="80" w:type="dxa"/>
              <w:left w:w="90" w:type="dxa"/>
              <w:bottom w:w="80" w:type="dxa"/>
              <w:right w:w="90" w:type="dxa"/>
            </w:tcMar>
            <w:vAlign w:val="center"/>
          </w:tcPr>
          <w:p w14:paraId="2408C831" w14:textId="77777777" w:rsidR="003C5F28" w:rsidRDefault="00000000" w:rsidP="00196EC7">
            <w:r>
              <w:t>18-month option</w:t>
            </w:r>
          </w:p>
        </w:tc>
        <w:tc>
          <w:tcPr>
            <w:tcW w:w="3168" w:type="dxa"/>
            <w:tcMar>
              <w:top w:w="80" w:type="dxa"/>
              <w:left w:w="90" w:type="dxa"/>
              <w:bottom w:w="80" w:type="dxa"/>
              <w:right w:w="90" w:type="dxa"/>
            </w:tcMar>
            <w:vAlign w:val="center"/>
          </w:tcPr>
          <w:p w14:paraId="7FF4B5D2" w14:textId="77777777" w:rsidR="003C5F28" w:rsidRDefault="00000000" w:rsidP="00196EC7">
            <w:r>
              <w:t>Preserve preferred site while analysis continues</w:t>
            </w:r>
          </w:p>
        </w:tc>
        <w:tc>
          <w:tcPr>
            <w:tcW w:w="2232" w:type="dxa"/>
            <w:tcMar>
              <w:top w:w="80" w:type="dxa"/>
              <w:left w:w="90" w:type="dxa"/>
              <w:bottom w:w="80" w:type="dxa"/>
              <w:right w:w="90" w:type="dxa"/>
            </w:tcMar>
            <w:vAlign w:val="center"/>
          </w:tcPr>
          <w:p w14:paraId="69F03811" w14:textId="77777777" w:rsidR="003C5F28" w:rsidRDefault="00000000" w:rsidP="00196EC7">
            <w:r>
              <w:t>Option fee is nonrefundable</w:t>
            </w:r>
          </w:p>
        </w:tc>
      </w:tr>
    </w:tbl>
    <w:p w14:paraId="09ABDAE2" w14:textId="77777777" w:rsidR="003C5F28" w:rsidRDefault="003C5F28" w:rsidP="00196EC7"/>
    <w:p w14:paraId="20F8D736" w14:textId="77777777" w:rsidR="003C5F28" w:rsidRDefault="00000000" w:rsidP="00196EC7">
      <w:pPr>
        <w:pStyle w:val="BodyText"/>
      </w:pPr>
      <w:r>
        <w:t>The initiatives were not independent. The scheduling pilot could reduce the apparent value of a battery. Successful qualification of the new low-temperature process could reduce both electricity consumption and the case for gas conversion. A relocation decision could make major investments at Hamilton stranded. On the other hand, delaying efficiency projects because of a possible move could result in years of avoidable cost.</w:t>
      </w:r>
    </w:p>
    <w:p w14:paraId="0564F48F" w14:textId="77777777" w:rsidR="003C5F28" w:rsidRDefault="00000000" w:rsidP="00196EC7">
      <w:pPr>
        <w:pStyle w:val="Heading1"/>
      </w:pPr>
      <w:r>
        <w:t>Organizing the decision</w:t>
      </w:r>
    </w:p>
    <w:p w14:paraId="0D06BF6F" w14:textId="77777777" w:rsidR="003C5F28" w:rsidRDefault="00000000" w:rsidP="00196EC7">
      <w:pPr>
        <w:pStyle w:val="BodyText"/>
      </w:pPr>
      <w:r>
        <w:t>Marquez considered a staged process with four gates. The first would diagnose the source of the bill increase and establish a common baseline. The second would screen alternatives for technical, regulatory, and operational feasibility. The third would authorize pilots and preserve selected options. The fourth would commit capital to a long-term portfolio or a manufacturing-network transition.</w:t>
      </w:r>
    </w:p>
    <w:p w14:paraId="56EAC29D" w14:textId="77777777" w:rsidR="003C5F28" w:rsidRDefault="00000000" w:rsidP="00196EC7">
      <w:pPr>
        <w:pStyle w:val="BodyText"/>
      </w:pPr>
      <w:r>
        <w:t xml:space="preserve">Several board members disliked the apparent complexity. One argued that Ridgeway should move quickly into a lower-cost state. Another believed that manufacturing companies routinely overestimated relocation </w:t>
      </w:r>
      <w:r>
        <w:lastRenderedPageBreak/>
        <w:t>savings and underestimated disruption. A third asked why Ridgeway should own solar assets when a developer could finance them. The chair wanted a recommendation that was understandable, measurable, and linked to explicit future triggers.</w:t>
      </w:r>
    </w:p>
    <w:p w14:paraId="0738F135" w14:textId="77777777" w:rsidR="003C5F28" w:rsidRDefault="00000000" w:rsidP="00196EC7">
      <w:pPr>
        <w:pStyle w:val="Heading1"/>
      </w:pPr>
      <w:r>
        <w:t>The night before the meeting</w:t>
      </w:r>
    </w:p>
    <w:p w14:paraId="2E8A2E82" w14:textId="77777777" w:rsidR="003C5F28" w:rsidRDefault="00000000" w:rsidP="00196EC7">
      <w:pPr>
        <w:pStyle w:val="BodyText"/>
      </w:pPr>
      <w:r>
        <w:t>On Wednesday evening, Marquez reviewed the latest presentation. It contained more than 70 slides and no single ranking of the alternatives. The finance model favored efficiency followed by a partial gas conversion under its base assumptions. The resilience analysis favored solar plus storage. The sustainability analysis favored efficiency, renewable procurement, and selective electrification. The network model favored retaining Hamilton unless the high-rate scenario persisted for at least seven years. The real-estate adviser warned that the Riverbend option might not be available after the next board meeting.</w:t>
      </w:r>
    </w:p>
    <w:p w14:paraId="06270A2C" w14:textId="77777777" w:rsidR="003C5F28" w:rsidRDefault="00000000" w:rsidP="00196EC7">
      <w:pPr>
        <w:pStyle w:val="BodyText"/>
      </w:pPr>
      <w:r>
        <w:t>Marquez understood why the analyses differed: each team was solving a different version of the problem. What she did not know was whether the board should demand a single integrated recommendation now or approve a sequence of investigations designed to clarify the decision over time.</w:t>
      </w:r>
    </w:p>
    <w:p w14:paraId="22BDDE67" w14:textId="77777777" w:rsidR="003C5F28" w:rsidRDefault="00000000" w:rsidP="00196EC7">
      <w:pPr>
        <w:pStyle w:val="BodyText"/>
      </w:pPr>
      <w:r>
        <w:t>At 10:14 p.m., the chief executive sent one final message: 'Tomorrow, I need you to tell us what we should investigate, what we should do immediately, and what conditions would cause us to change course.'</w:t>
      </w:r>
    </w:p>
    <w:p w14:paraId="6909D388" w14:textId="77777777" w:rsidR="003C5F28" w:rsidRDefault="003C5F28" w:rsidP="00196EC7"/>
    <w:p w14:paraId="60BA2613" w14:textId="77777777" w:rsidR="00E21CF5" w:rsidRDefault="00E21CF5" w:rsidP="00E21CF5">
      <w:pPr>
        <w:pStyle w:val="Heading1"/>
      </w:pPr>
      <w:r>
        <w:t>Framing questions</w:t>
      </w:r>
    </w:p>
    <w:p w14:paraId="60538EC0" w14:textId="77777777" w:rsidR="00E21CF5" w:rsidRDefault="00E21CF5" w:rsidP="00E21CF5">
      <w:pPr>
        <w:pStyle w:val="ListParagraph"/>
        <w:numPr>
          <w:ilvl w:val="0"/>
          <w:numId w:val="11"/>
        </w:numPr>
        <w:spacing w:after="80" w:line="247" w:lineRule="auto"/>
      </w:pPr>
      <w:r>
        <w:t>Identify the different metrics that can be used to evaluate every aspect of the performance of the system?  Organize these into a pyramid to indicate the relative importance, following the style given here.</w:t>
      </w:r>
    </w:p>
    <w:p w14:paraId="00985284" w14:textId="77777777" w:rsidR="00E21CF5" w:rsidRDefault="00E21CF5" w:rsidP="00E21CF5">
      <w:pPr>
        <w:pStyle w:val="ListParagraph"/>
        <w:numPr>
          <w:ilvl w:val="0"/>
          <w:numId w:val="11"/>
        </w:numPr>
        <w:spacing w:after="80" w:line="247" w:lineRule="auto"/>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6EA2419B" w14:textId="77777777" w:rsidR="00E21CF5" w:rsidRDefault="00E21CF5" w:rsidP="00E21CF5">
      <w:pPr>
        <w:pStyle w:val="ListParagraph"/>
        <w:numPr>
          <w:ilvl w:val="0"/>
          <w:numId w:val="11"/>
        </w:numPr>
        <w:spacing w:after="80" w:line="247" w:lineRule="auto"/>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61BBC53A" w14:textId="77777777" w:rsidR="00E21CF5" w:rsidRDefault="00E21CF5" w:rsidP="00E21CF5">
      <w:pPr>
        <w:pStyle w:val="ListParagraph"/>
        <w:numPr>
          <w:ilvl w:val="0"/>
          <w:numId w:val="11"/>
        </w:numPr>
        <w:spacing w:after="80" w:line="247" w:lineRule="auto"/>
      </w:pPr>
      <w:r>
        <w:t xml:space="preserve">What are the different sources of uncertainty?  Use the </w:t>
      </w:r>
      <w:hyperlink r:id="rId11" w:anchor="categories" w:history="1">
        <w:r w:rsidRPr="00B20FB6">
          <w:rPr>
            <w:rStyle w:val="Hyperlink"/>
          </w:rPr>
          <w:t>12 categories of uncertainty here as a guide</w:t>
        </w:r>
      </w:hyperlink>
      <w:r>
        <w:t>.</w:t>
      </w:r>
    </w:p>
    <w:p w14:paraId="7B8A396E" w14:textId="77777777" w:rsidR="00E21CF5" w:rsidRDefault="00E21CF5" w:rsidP="00E21CF5">
      <w:pPr>
        <w:pStyle w:val="ListParagraph"/>
        <w:numPr>
          <w:ilvl w:val="0"/>
          <w:numId w:val="11"/>
        </w:numPr>
        <w:spacing w:after="80" w:line="247" w:lineRule="auto"/>
      </w:pPr>
      <w:r>
        <w:t>Repeat the exercise in (3), but this time using uncertainties instead of decisions.</w:t>
      </w:r>
    </w:p>
    <w:p w14:paraId="00CA185E" w14:textId="77777777" w:rsidR="00E21CF5" w:rsidRDefault="00E21CF5" w:rsidP="00E21CF5">
      <w:pPr>
        <w:pStyle w:val="ListParagraph"/>
        <w:numPr>
          <w:ilvl w:val="1"/>
          <w:numId w:val="11"/>
        </w:numPr>
        <w:spacing w:after="80" w:line="247" w:lineRule="auto"/>
      </w:pPr>
      <w:r>
        <w:t>Which sources of uncertainty would be captured using average performance over time?</w:t>
      </w:r>
    </w:p>
    <w:p w14:paraId="641574BC" w14:textId="77777777" w:rsidR="00E21CF5" w:rsidRDefault="00E21CF5" w:rsidP="00E21CF5">
      <w:pPr>
        <w:pStyle w:val="ListParagraph"/>
        <w:numPr>
          <w:ilvl w:val="1"/>
          <w:numId w:val="11"/>
        </w:numPr>
        <w:spacing w:after="80" w:line="247" w:lineRule="auto"/>
      </w:pPr>
      <w:r>
        <w:t>Which sources of uncertainty represent forms of risk that are not properly captured using averages?</w:t>
      </w:r>
    </w:p>
    <w:p w14:paraId="262C3F0B" w14:textId="77777777" w:rsidR="00E21CF5" w:rsidRDefault="00E21CF5" w:rsidP="00E21CF5">
      <w:pPr>
        <w:pStyle w:val="ListParagraph"/>
        <w:numPr>
          <w:ilvl w:val="0"/>
          <w:numId w:val="11"/>
        </w:numPr>
        <w:spacing w:after="80" w:line="247" w:lineRule="auto"/>
      </w:pPr>
      <w:r>
        <w:t xml:space="preserve">Choose the single decision that seems to have the highest impact on the most important metric.  </w:t>
      </w:r>
    </w:p>
    <w:p w14:paraId="0A7B59C6" w14:textId="77777777" w:rsidR="00E21CF5" w:rsidRDefault="00E21CF5" w:rsidP="00E21CF5">
      <w:pPr>
        <w:pStyle w:val="ListParagraph"/>
        <w:numPr>
          <w:ilvl w:val="1"/>
          <w:numId w:val="11"/>
        </w:numPr>
        <w:spacing w:after="80" w:line="247" w:lineRule="auto"/>
      </w:pPr>
      <w:r>
        <w:t>What approach do you think you would use to make this decision?</w:t>
      </w:r>
    </w:p>
    <w:p w14:paraId="392FAD10" w14:textId="77777777" w:rsidR="00E21CF5" w:rsidRDefault="00E21CF5" w:rsidP="00E21CF5">
      <w:pPr>
        <w:pStyle w:val="ListParagraph"/>
        <w:numPr>
          <w:ilvl w:val="1"/>
          <w:numId w:val="11"/>
        </w:numPr>
        <w:spacing w:after="80" w:line="247" w:lineRule="auto"/>
      </w:pPr>
      <w:r>
        <w:t>What data appears to be necessary to make this decision, including the calculation of any performance metrics where the decision would have a high or medium impact.</w:t>
      </w:r>
    </w:p>
    <w:p w14:paraId="750F1820" w14:textId="77777777" w:rsidR="00E21CF5" w:rsidRDefault="00E21CF5" w:rsidP="00E21CF5">
      <w:pPr>
        <w:pStyle w:val="ListParagraph"/>
        <w:numPr>
          <w:ilvl w:val="0"/>
          <w:numId w:val="11"/>
        </w:numPr>
        <w:spacing w:after="80" w:line="247" w:lineRule="auto"/>
      </w:pPr>
      <w:r>
        <w:t>Using the same decision you identified in (6), identify the people, departments, groups or organizations that you would need to work with to implement the decision?</w:t>
      </w:r>
    </w:p>
    <w:p w14:paraId="3904F880" w14:textId="77777777" w:rsidR="003C5F28" w:rsidRDefault="00000000" w:rsidP="00196EC7">
      <w:pPr>
        <w:pStyle w:val="Heading1"/>
      </w:pPr>
      <w:r>
        <w:t>Discussion questions</w:t>
      </w:r>
    </w:p>
    <w:p w14:paraId="0EBE1627" w14:textId="450AC17D" w:rsidR="003C5F28" w:rsidRDefault="00000000" w:rsidP="00E21CF5">
      <w:pPr>
        <w:pStyle w:val="BodyText"/>
        <w:numPr>
          <w:ilvl w:val="0"/>
          <w:numId w:val="13"/>
        </w:numPr>
      </w:pPr>
      <w:r>
        <w:t>How should Ridgeway define the decision problem? Is it primarily an energy-procurement problem, a process-design problem, a resilience problem, or a manufacturing-network problem?</w:t>
      </w:r>
    </w:p>
    <w:p w14:paraId="2D648CDE" w14:textId="3388CCB9" w:rsidR="003C5F28" w:rsidRDefault="00000000" w:rsidP="00E21CF5">
      <w:pPr>
        <w:pStyle w:val="BodyText"/>
        <w:numPr>
          <w:ilvl w:val="0"/>
          <w:numId w:val="13"/>
        </w:numPr>
      </w:pPr>
      <w:r>
        <w:t>Which performance measures should management use? Which measures are objectives, constraints, or diagnostic indicators?</w:t>
      </w:r>
    </w:p>
    <w:p w14:paraId="057CEB0E" w14:textId="2222B3EB" w:rsidR="003C5F28" w:rsidRDefault="00000000" w:rsidP="00E21CF5">
      <w:pPr>
        <w:pStyle w:val="BodyText"/>
        <w:numPr>
          <w:ilvl w:val="0"/>
          <w:numId w:val="13"/>
        </w:numPr>
      </w:pPr>
      <w:r>
        <w:t>What additional data should Ridgeway collect before comparing the alternatives? Which missing information is most likely to change the decision?</w:t>
      </w:r>
    </w:p>
    <w:p w14:paraId="245239BA" w14:textId="285D08A0" w:rsidR="003C5F28" w:rsidRDefault="00000000" w:rsidP="00E21CF5">
      <w:pPr>
        <w:pStyle w:val="BodyText"/>
        <w:numPr>
          <w:ilvl w:val="0"/>
          <w:numId w:val="13"/>
        </w:numPr>
      </w:pPr>
      <w:r>
        <w:lastRenderedPageBreak/>
        <w:t>How should the company distinguish externally driven rate increases from costs caused by its own operating practices?</w:t>
      </w:r>
    </w:p>
    <w:p w14:paraId="017D4C8C" w14:textId="1420BC31" w:rsidR="003C5F28" w:rsidRDefault="00000000" w:rsidP="00E21CF5">
      <w:pPr>
        <w:pStyle w:val="BodyText"/>
        <w:numPr>
          <w:ilvl w:val="0"/>
          <w:numId w:val="13"/>
        </w:numPr>
      </w:pPr>
      <w:r>
        <w:t>Should solar, battery storage, natural-gas conversion, and relocation be evaluated as mutually exclusive alternatives or as elements of portfolios and staged strategies?</w:t>
      </w:r>
    </w:p>
    <w:p w14:paraId="3EEE3E46" w14:textId="46E06404" w:rsidR="003C5F28" w:rsidRDefault="00000000" w:rsidP="00E21CF5">
      <w:pPr>
        <w:pStyle w:val="BodyText"/>
        <w:numPr>
          <w:ilvl w:val="0"/>
          <w:numId w:val="13"/>
        </w:numPr>
      </w:pPr>
      <w:r>
        <w:t>Which proposed investigations or pilots have the greatest value of information? Which appear too expensive or too slow relative to what they might teach?</w:t>
      </w:r>
    </w:p>
    <w:p w14:paraId="54D7CBBC" w14:textId="2969BA7B" w:rsidR="003C5F28" w:rsidRDefault="00000000" w:rsidP="00E21CF5">
      <w:pPr>
        <w:pStyle w:val="BodyText"/>
        <w:numPr>
          <w:ilvl w:val="0"/>
          <w:numId w:val="13"/>
        </w:numPr>
      </w:pPr>
      <w:r>
        <w:t>What assumptions would make relocation attractive? What assumptions would make relocation clearly inferior?</w:t>
      </w:r>
    </w:p>
    <w:p w14:paraId="75AFDB76" w14:textId="5823D008" w:rsidR="003C5F28" w:rsidRDefault="00000000" w:rsidP="00E21CF5">
      <w:pPr>
        <w:pStyle w:val="BodyText"/>
        <w:numPr>
          <w:ilvl w:val="0"/>
          <w:numId w:val="13"/>
        </w:numPr>
      </w:pPr>
      <w:r>
        <w:t>How should Ridgeway value reliability, reversibility, emissions exposure, workforce disruption, and community effects alongside financial returns?</w:t>
      </w:r>
    </w:p>
    <w:p w14:paraId="76833AD8" w14:textId="70F0AA74" w:rsidR="003C5F28" w:rsidRDefault="00000000" w:rsidP="00E21CF5">
      <w:pPr>
        <w:pStyle w:val="BodyText"/>
        <w:numPr>
          <w:ilvl w:val="0"/>
          <w:numId w:val="13"/>
        </w:numPr>
      </w:pPr>
      <w:r>
        <w:t>What actions should Ridgeway take immediately, even before uncertainty is resolved? Which commitments should it postpone?</w:t>
      </w:r>
    </w:p>
    <w:p w14:paraId="23756FC6" w14:textId="5BC82564" w:rsidR="003C5F28" w:rsidRDefault="00000000" w:rsidP="00E21CF5">
      <w:pPr>
        <w:pStyle w:val="BodyText"/>
        <w:numPr>
          <w:ilvl w:val="0"/>
          <w:numId w:val="13"/>
        </w:numPr>
      </w:pPr>
      <w:r>
        <w:t>Design a set of decision gates and trigger conditions for the next three years. What observations would cause Ridgeway to expand, stop, or redirect each initiative?</w:t>
      </w:r>
    </w:p>
    <w:p w14:paraId="6B4DC9C8" w14:textId="77777777" w:rsidR="003C5F28" w:rsidRDefault="00000000" w:rsidP="00196EC7">
      <w:pPr>
        <w:pStyle w:val="Heading1"/>
      </w:pPr>
      <w:r>
        <w:t>Source notes and case conventions</w:t>
      </w:r>
    </w:p>
    <w:p w14:paraId="2242E91B" w14:textId="77777777" w:rsidR="003C5F28" w:rsidRDefault="00000000" w:rsidP="00196EC7">
      <w:pPr>
        <w:pStyle w:val="BodyText"/>
      </w:pPr>
      <w:r>
        <w:t>This is a fictional case developed for classroom discussion. Ridgeway Industrial Systems, Hamilton County, all individuals, all project proposals, and all company operating data are invented. The case is intentionally unresolved and does not imply that any alternative is preferred.</w:t>
      </w:r>
    </w:p>
    <w:p w14:paraId="7BF57690" w14:textId="77777777" w:rsidR="003C5F28" w:rsidRDefault="00000000" w:rsidP="00196EC7">
      <w:pPr>
        <w:pStyle w:val="BodyText"/>
      </w:pPr>
      <w:r>
        <w:t>¹ National data-center context is based on Lawrence Berkeley National Laboratory, 2024 United States Data Center Energy Usage Report and related updates. Berkeley Lab reported approximately 176 TWh of U.S. data-center electricity use in 2023, about 4.4% of total U.S. electricity, and a 2028 projection range of 6.7%-12%. Its 2025 update estimated that data centers could account for 9.5%-15.3% of U.S. electricity use in 2030, with a central estimate of 11.8%.</w:t>
      </w:r>
    </w:p>
    <w:p w14:paraId="12D276A4" w14:textId="77777777" w:rsidR="003C5F28" w:rsidRDefault="00000000" w:rsidP="00196EC7">
      <w:pPr>
        <w:pStyle w:val="BodyText"/>
      </w:pPr>
      <w:r>
        <w:t>Additional contextual reference: U.S. Energy Information Administration, Electric Power Monthly and Electricity Monthly Update. EIA reported a national industrial average revenue of approximately 8.71 cents per kWh in May 2026, although industrial prices vary substantially by region, tariff, load profile, and customer-specific charges. The fictional Hamilton rate includes demand, capacity, transmission, and other charges and therefore should not be interpreted as a national average.</w:t>
      </w:r>
    </w:p>
    <w:p w14:paraId="2F1E1CAA" w14:textId="77777777" w:rsidR="003C5F28" w:rsidRDefault="00000000" w:rsidP="00196EC7">
      <w:pPr>
        <w:pStyle w:val="BodyText"/>
      </w:pPr>
      <w:r>
        <w:t>Natural-gas and technology estimates in the exhibits are case assumptions rather than forecasts. In an actual analysis, Ridgeway would use site-specific utility tariffs, interval data, vendor quotations, engineering studies, tax advice, environmental reviews, and probability distributions rather than single-point estimates.</w:t>
      </w:r>
    </w:p>
    <w:p w14:paraId="4DD23D83" w14:textId="77777777" w:rsidR="003562E1" w:rsidRDefault="003562E1" w:rsidP="00196EC7">
      <w:pPr>
        <w:rPr>
          <w:rFonts w:asciiTheme="majorHAnsi" w:eastAsiaTheme="majorEastAsia" w:hAnsiTheme="majorHAnsi" w:cstheme="majorBidi"/>
          <w:sz w:val="30"/>
          <w:szCs w:val="28"/>
        </w:rPr>
      </w:pPr>
      <w:r>
        <w:br w:type="page"/>
      </w:r>
    </w:p>
    <w:p w14:paraId="311C3195" w14:textId="305F29C5" w:rsidR="003562E1" w:rsidRDefault="003562E1" w:rsidP="00196EC7">
      <w:pPr>
        <w:pStyle w:val="Heading1"/>
      </w:pPr>
      <w:r>
        <w:lastRenderedPageBreak/>
        <w:t>ChatGPT notes</w:t>
      </w:r>
    </w:p>
    <w:p w14:paraId="5894AD0C" w14:textId="661ED23D" w:rsidR="00196EC7" w:rsidRDefault="00196EC7" w:rsidP="00196EC7">
      <w:pPr>
        <w:pStyle w:val="Heading2"/>
      </w:pPr>
      <w:r>
        <w:t>Prompt</w:t>
      </w:r>
    </w:p>
    <w:p w14:paraId="5633F48E" w14:textId="5B0AF7FB" w:rsidR="00196EC7" w:rsidRPr="00196EC7" w:rsidRDefault="00196EC7" w:rsidP="00196EC7">
      <w:r w:rsidRPr="00196EC7">
        <w:t>An industrial manufacturer is struggling with a large increase in its electrical bill as rates increase due to the growing demands of data centers. The company can move its manufacturing center (at great cost) to a different location. It can invest in solar panels and battery storage. It can change its manufacturing process to shift its energy needs from electricity to natural gas. Describe the process a company might use to investigate alternatives.</w:t>
      </w:r>
    </w:p>
    <w:p w14:paraId="5A3813B4" w14:textId="398258C7" w:rsidR="00196EC7" w:rsidRDefault="00196EC7" w:rsidP="00196EC7">
      <w:pPr>
        <w:pStyle w:val="Heading2"/>
      </w:pPr>
      <w:r>
        <w:t>Summary</w:t>
      </w:r>
    </w:p>
    <w:p w14:paraId="380EFF15" w14:textId="6A730949" w:rsidR="003562E1" w:rsidRPr="003562E1" w:rsidRDefault="003562E1" w:rsidP="00196EC7">
      <w:r w:rsidRPr="003562E1">
        <w:t>The case includes:</w:t>
      </w:r>
    </w:p>
    <w:p w14:paraId="325C980E" w14:textId="77777777" w:rsidR="003562E1" w:rsidRPr="003562E1" w:rsidRDefault="003562E1" w:rsidP="00196EC7">
      <w:pPr>
        <w:pStyle w:val="ListParagraph"/>
        <w:numPr>
          <w:ilvl w:val="0"/>
          <w:numId w:val="10"/>
        </w:numPr>
      </w:pPr>
      <w:r w:rsidRPr="003562E1">
        <w:t xml:space="preserve">A fictional industrial manufacturer facing rapidly increasing electricity costs </w:t>
      </w:r>
    </w:p>
    <w:p w14:paraId="2542193E" w14:textId="77777777" w:rsidR="003562E1" w:rsidRPr="003562E1" w:rsidRDefault="003562E1" w:rsidP="00196EC7">
      <w:pPr>
        <w:pStyle w:val="ListParagraph"/>
        <w:numPr>
          <w:ilvl w:val="0"/>
          <w:numId w:val="10"/>
        </w:numPr>
      </w:pPr>
      <w:r w:rsidRPr="003562E1">
        <w:t xml:space="preserve">Regional electricity demand growth associated with new data centers </w:t>
      </w:r>
    </w:p>
    <w:p w14:paraId="73CF364A" w14:textId="77777777" w:rsidR="003562E1" w:rsidRPr="003562E1" w:rsidRDefault="003562E1" w:rsidP="00196EC7">
      <w:pPr>
        <w:pStyle w:val="ListParagraph"/>
        <w:numPr>
          <w:ilvl w:val="0"/>
          <w:numId w:val="10"/>
        </w:numPr>
      </w:pPr>
      <w:r w:rsidRPr="003562E1">
        <w:t xml:space="preserve">Detailed plant energy-use and utility-cost data </w:t>
      </w:r>
    </w:p>
    <w:p w14:paraId="6F629BC2" w14:textId="77777777" w:rsidR="003562E1" w:rsidRPr="003562E1" w:rsidRDefault="003562E1" w:rsidP="00196EC7">
      <w:pPr>
        <w:pStyle w:val="ListParagraph"/>
        <w:numPr>
          <w:ilvl w:val="0"/>
          <w:numId w:val="10"/>
        </w:numPr>
      </w:pPr>
      <w:r w:rsidRPr="003562E1">
        <w:t xml:space="preserve">Solar, battery-storage, natural-gas conversion, efficiency, procurement, and relocation alternatives </w:t>
      </w:r>
    </w:p>
    <w:p w14:paraId="34FE4A74" w14:textId="77777777" w:rsidR="003562E1" w:rsidRPr="003562E1" w:rsidRDefault="003562E1" w:rsidP="00196EC7">
      <w:pPr>
        <w:pStyle w:val="ListParagraph"/>
        <w:numPr>
          <w:ilvl w:val="0"/>
          <w:numId w:val="10"/>
        </w:numPr>
      </w:pPr>
      <w:r w:rsidRPr="003562E1">
        <w:t xml:space="preserve">Three potential relocation regions </w:t>
      </w:r>
    </w:p>
    <w:p w14:paraId="1A7B0A0D" w14:textId="77777777" w:rsidR="003562E1" w:rsidRPr="003562E1" w:rsidRDefault="003562E1" w:rsidP="00196EC7">
      <w:pPr>
        <w:pStyle w:val="ListParagraph"/>
        <w:numPr>
          <w:ilvl w:val="0"/>
          <w:numId w:val="10"/>
        </w:numPr>
      </w:pPr>
      <w:r w:rsidRPr="003562E1">
        <w:t xml:space="preserve">Electricity-price scenarios through 2035 </w:t>
      </w:r>
    </w:p>
    <w:p w14:paraId="7D3D5A41" w14:textId="77777777" w:rsidR="003562E1" w:rsidRPr="003562E1" w:rsidRDefault="003562E1" w:rsidP="00196EC7">
      <w:pPr>
        <w:pStyle w:val="ListParagraph"/>
        <w:numPr>
          <w:ilvl w:val="0"/>
          <w:numId w:val="10"/>
        </w:numPr>
      </w:pPr>
      <w:r w:rsidRPr="003562E1">
        <w:t xml:space="preserve">Operational, financial, environmental, workforce, and customer-service considerations </w:t>
      </w:r>
    </w:p>
    <w:p w14:paraId="35BC5F08" w14:textId="77777777" w:rsidR="003562E1" w:rsidRPr="003562E1" w:rsidRDefault="003562E1" w:rsidP="00196EC7">
      <w:pPr>
        <w:pStyle w:val="ListParagraph"/>
        <w:numPr>
          <w:ilvl w:val="0"/>
          <w:numId w:val="10"/>
        </w:numPr>
      </w:pPr>
      <w:r w:rsidRPr="003562E1">
        <w:t xml:space="preserve">Proposed investigations and pilot projects </w:t>
      </w:r>
    </w:p>
    <w:p w14:paraId="169693A5" w14:textId="77777777" w:rsidR="003562E1" w:rsidRPr="003562E1" w:rsidRDefault="003562E1" w:rsidP="00196EC7">
      <w:pPr>
        <w:pStyle w:val="ListParagraph"/>
        <w:numPr>
          <w:ilvl w:val="0"/>
          <w:numId w:val="10"/>
        </w:numPr>
      </w:pPr>
      <w:r w:rsidRPr="003562E1">
        <w:t xml:space="preserve">Competing executive perspectives and no clearly preferred solution </w:t>
      </w:r>
    </w:p>
    <w:p w14:paraId="29AADD56" w14:textId="77777777" w:rsidR="003562E1" w:rsidRPr="003562E1" w:rsidRDefault="003562E1" w:rsidP="00196EC7">
      <w:pPr>
        <w:pStyle w:val="ListParagraph"/>
        <w:numPr>
          <w:ilvl w:val="0"/>
          <w:numId w:val="10"/>
        </w:numPr>
      </w:pPr>
      <w:r w:rsidRPr="003562E1">
        <w:t xml:space="preserve">Ten classroom discussion questions </w:t>
      </w:r>
    </w:p>
    <w:p w14:paraId="1AF9EF28" w14:textId="77777777" w:rsidR="003562E1" w:rsidRPr="003562E1" w:rsidRDefault="003562E1" w:rsidP="00196EC7">
      <w:r w:rsidRPr="003562E1">
        <w:t>The national data-center context is supported by Lawrence Berkeley National Laboratory estimates showing substantial growth in U.S. data-center electricity consumption and a wide range of possible demand through 2030.</w:t>
      </w:r>
    </w:p>
    <w:p w14:paraId="1CB6FC97" w14:textId="77777777" w:rsidR="003562E1" w:rsidRPr="003562E1" w:rsidRDefault="003562E1" w:rsidP="00196EC7"/>
    <w:sectPr w:rsidR="003562E1" w:rsidRPr="003562E1" w:rsidSect="00034616">
      <w:headerReference w:type="even" r:id="rId12"/>
      <w:headerReference w:type="default" r:id="rId13"/>
      <w:footerReference w:type="even" r:id="rId14"/>
      <w:footerReference w:type="default" r:id="rId15"/>
      <w:headerReference w:type="first" r:id="rId16"/>
      <w:footerReference w:type="first" r:id="rId17"/>
      <w:pgSz w:w="12240" w:h="15840"/>
      <w:pgMar w:top="835" w:right="979" w:bottom="792" w:left="979" w:header="36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04A17" w14:textId="77777777" w:rsidR="00521437" w:rsidRDefault="00521437" w:rsidP="00196EC7">
      <w:r>
        <w:separator/>
      </w:r>
    </w:p>
  </w:endnote>
  <w:endnote w:type="continuationSeparator" w:id="0">
    <w:p w14:paraId="0AD0BA25" w14:textId="77777777" w:rsidR="00521437" w:rsidRDefault="00521437" w:rsidP="00196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06BD" w14:textId="77777777" w:rsidR="006A0C70" w:rsidRDefault="006A0C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5983F" w14:textId="77777777" w:rsidR="003C5F28" w:rsidRDefault="00000000" w:rsidP="00196EC7">
    <w:pPr>
      <w:pStyle w:val="Footer"/>
    </w:pPr>
    <w:r>
      <w:t xml:space="preserve">Fictional teaching case. Company names, people, and operating data are invented.  |  </w:t>
    </w:r>
    <w:r>
      <w:fldChar w:fldCharType="begin"/>
    </w:r>
    <w:r>
      <w:instrText>PAGE</w:instrText>
    </w:r>
    <w:r>
      <w:fldChar w:fldCharType="separate"/>
    </w:r>
    <w:r w:rsidR="003562E1">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539F" w14:textId="77777777" w:rsidR="006A0C70" w:rsidRDefault="006A0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6C82A" w14:textId="77777777" w:rsidR="00521437" w:rsidRDefault="00521437" w:rsidP="00196EC7">
      <w:r>
        <w:separator/>
      </w:r>
    </w:p>
  </w:footnote>
  <w:footnote w:type="continuationSeparator" w:id="0">
    <w:p w14:paraId="6F301723" w14:textId="77777777" w:rsidR="00521437" w:rsidRDefault="00521437" w:rsidP="00196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FED8" w14:textId="77777777" w:rsidR="006A0C70" w:rsidRDefault="006A0C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B6C3" w14:textId="77777777" w:rsidR="003C5F28" w:rsidRPr="006A0C70" w:rsidRDefault="00000000" w:rsidP="006A0C70">
    <w:pPr>
      <w:pStyle w:val="Header"/>
      <w:jc w:val="right"/>
      <w:rPr>
        <w:color w:val="A6A6A6" w:themeColor="background1" w:themeShade="A6"/>
        <w:sz w:val="15"/>
        <w:szCs w:val="15"/>
      </w:rPr>
    </w:pPr>
    <w:r w:rsidRPr="006A0C70">
      <w:rPr>
        <w:color w:val="A6A6A6" w:themeColor="background1" w:themeShade="A6"/>
        <w:sz w:val="15"/>
        <w:szCs w:val="15"/>
      </w:rPr>
      <w:t>RIDGEWAY INDUSTRIAL SYSTEMS | THE ENERGY CROSSROADS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E71C" w14:textId="77777777" w:rsidR="006A0C70" w:rsidRDefault="006A0C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7123F"/>
    <w:multiLevelType w:val="multilevel"/>
    <w:tmpl w:val="685C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F0EF0"/>
    <w:multiLevelType w:val="hybridMultilevel"/>
    <w:tmpl w:val="2B4A2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E4646F"/>
    <w:multiLevelType w:val="hybridMultilevel"/>
    <w:tmpl w:val="90429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0914282">
    <w:abstractNumId w:val="8"/>
  </w:num>
  <w:num w:numId="2" w16cid:durableId="463431062">
    <w:abstractNumId w:val="6"/>
  </w:num>
  <w:num w:numId="3" w16cid:durableId="70086519">
    <w:abstractNumId w:val="5"/>
  </w:num>
  <w:num w:numId="4" w16cid:durableId="1391536174">
    <w:abstractNumId w:val="4"/>
  </w:num>
  <w:num w:numId="5" w16cid:durableId="162091093">
    <w:abstractNumId w:val="7"/>
  </w:num>
  <w:num w:numId="6" w16cid:durableId="2011252726">
    <w:abstractNumId w:val="3"/>
  </w:num>
  <w:num w:numId="7" w16cid:durableId="973408955">
    <w:abstractNumId w:val="2"/>
  </w:num>
  <w:num w:numId="8" w16cid:durableId="1518156136">
    <w:abstractNumId w:val="1"/>
  </w:num>
  <w:num w:numId="9" w16cid:durableId="1758940670">
    <w:abstractNumId w:val="0"/>
  </w:num>
  <w:num w:numId="10" w16cid:durableId="1447773710">
    <w:abstractNumId w:val="10"/>
  </w:num>
  <w:num w:numId="11" w16cid:durableId="1268582022">
    <w:abstractNumId w:val="9"/>
  </w:num>
  <w:num w:numId="12" w16cid:durableId="512646909">
    <w:abstractNumId w:val="12"/>
  </w:num>
  <w:num w:numId="13" w16cid:durableId="10483339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46E3"/>
    <w:rsid w:val="0015074B"/>
    <w:rsid w:val="00196EC7"/>
    <w:rsid w:val="0029639D"/>
    <w:rsid w:val="00326F90"/>
    <w:rsid w:val="003562E1"/>
    <w:rsid w:val="003C5F28"/>
    <w:rsid w:val="003E3606"/>
    <w:rsid w:val="004C135D"/>
    <w:rsid w:val="00521437"/>
    <w:rsid w:val="005750C3"/>
    <w:rsid w:val="006163AE"/>
    <w:rsid w:val="006A0C70"/>
    <w:rsid w:val="008852B7"/>
    <w:rsid w:val="00AA1D8D"/>
    <w:rsid w:val="00B47730"/>
    <w:rsid w:val="00CB0664"/>
    <w:rsid w:val="00E21CF5"/>
    <w:rsid w:val="00FC693F"/>
    <w:rsid w:val="00FD5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A7C244"/>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EC7"/>
    <w:rPr>
      <w:rFonts w:ascii="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00" w:line="247" w:lineRule="auto"/>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317" w:hanging="173"/>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21CF5"/>
    <w:rPr>
      <w:color w:val="0000FF" w:themeColor="hyperlink"/>
      <w:u w:val="single"/>
    </w:rPr>
  </w:style>
  <w:style w:type="paragraph" w:customStyle="1" w:styleId="CaseTitle">
    <w:name w:val="Case Title"/>
    <w:basedOn w:val="Normal"/>
    <w:rsid w:val="005750C3"/>
    <w:pPr>
      <w:spacing w:after="80" w:line="247" w:lineRule="auto"/>
    </w:pPr>
    <w:rPr>
      <w:rFonts w:ascii="Aptos Display" w:eastAsia="Aptos Display" w:hAnsi="Aptos Display"/>
      <w:b/>
      <w:color w:val="284B63"/>
      <w:sz w:val="48"/>
    </w:rPr>
  </w:style>
  <w:style w:type="paragraph" w:customStyle="1" w:styleId="CaseSubtitle">
    <w:name w:val="Case Subtitle"/>
    <w:basedOn w:val="Normal"/>
    <w:rsid w:val="005750C3"/>
    <w:pPr>
      <w:spacing w:after="80" w:line="247" w:lineRule="auto"/>
    </w:pPr>
    <w:rPr>
      <w:rFonts w:ascii="Aptos Display" w:eastAsia="Aptos Display" w:hAnsi="Aptos Display"/>
      <w:b/>
      <w:color w:val="3C6E71"/>
      <w:sz w:val="36"/>
    </w:rPr>
  </w:style>
  <w:style w:type="paragraph" w:customStyle="1" w:styleId="CaseDeck">
    <w:name w:val="Case Deck"/>
    <w:basedOn w:val="Normal"/>
    <w:rsid w:val="005750C3"/>
    <w:pPr>
      <w:spacing w:after="80" w:line="247" w:lineRule="auto"/>
    </w:pPr>
    <w:rPr>
      <w:rFonts w:eastAsia="Aptos"/>
      <w:i/>
      <w:sz w:val="21"/>
    </w:rPr>
  </w:style>
  <w:style w:type="paragraph" w:customStyle="1" w:styleId="CaseSpacer">
    <w:name w:val="Case Spacer"/>
    <w:basedOn w:val="Normal"/>
    <w:rsid w:val="005750C3"/>
    <w:pPr>
      <w:spacing w:after="80" w:line="247" w:lineRule="auto"/>
    </w:pPr>
    <w:rPr>
      <w:rFonts w:eastAsia="Apto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inyurl.com/FramingMatri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4023</Words>
  <Characters>22934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26904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Ridgeway Industrial Systems: The Energy Crossroads</dc:title>
  <dc:subject>Business case on industrial energy strategy and manufacturing location</dc:subject>
  <dc:creator>OpenAI</dc:creator>
  <cp:keywords>business case, manufacturing, electricity, data centers, solar, battery storage, natural gas, relocation</cp:keywords>
  <dc:description>generated by python-docx</dc:description>
  <cp:lastModifiedBy>Warren Powell</cp:lastModifiedBy>
  <cp:revision>8</cp:revision>
  <dcterms:created xsi:type="dcterms:W3CDTF">2026-07-29T22:53:00Z</dcterms:created>
  <dcterms:modified xsi:type="dcterms:W3CDTF">2026-07-30T19:01:00Z</dcterms:modified>
  <cp:category/>
</cp:coreProperties>
</file>