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3D243" w14:textId="20A9B3C7" w:rsidR="008B683F" w:rsidRDefault="008B683F" w:rsidP="008B683F">
      <w:pPr>
        <w:pStyle w:val="CaseTitle"/>
        <w:spacing w:after="0"/>
      </w:pPr>
      <w:r>
        <w:t>N</w:t>
      </w:r>
      <w:r>
        <w:t>orthstar Living: The Inventory Bet</w:t>
      </w:r>
    </w:p>
    <w:p w14:paraId="43140BF6" w14:textId="77777777" w:rsidR="008B683F" w:rsidRDefault="008B683F" w:rsidP="008B683F">
      <w:pPr>
        <w:pStyle w:val="CaseDeck"/>
        <w:spacing w:after="160"/>
      </w:pPr>
    </w:p>
    <w:p w14:paraId="1138E4AF" w14:textId="29587F30" w:rsidR="008B683F" w:rsidRDefault="008B683F" w:rsidP="008B683F">
      <w:pPr>
        <w:pStyle w:val="CaseDeck"/>
        <w:spacing w:after="160"/>
      </w:pPr>
      <w:r>
        <w:t xml:space="preserve">A </w:t>
      </w:r>
      <w:r>
        <w:t>teaching case in long-lead-time inventory planning</w:t>
      </w:r>
    </w:p>
    <w:p w14:paraId="4EA9C16D" w14:textId="77777777" w:rsidR="008B683F" w:rsidRDefault="008B683F" w:rsidP="008B683F">
      <w:pPr>
        <w:pStyle w:val="CaseSpacer"/>
        <w:spacing w:after="0"/>
      </w:pPr>
      <w:r>
        <w:br/>
      </w:r>
    </w:p>
    <w:p w14:paraId="616E57C0" w14:textId="77777777" w:rsidR="008B683F" w:rsidRDefault="008B683F" w:rsidP="008B683F">
      <w:pPr>
        <w:pStyle w:val="CaseDisclaimer"/>
        <w:spacing w:after="60"/>
      </w:pPr>
      <w:r>
        <w:t>This case is fictional and intended for instructional discussion. Names, events, organizations, and operating data are invented, although the industry context is informed by public sources.</w:t>
      </w:r>
    </w:p>
    <w:p w14:paraId="4443842D" w14:textId="77777777" w:rsidR="008B683F" w:rsidRDefault="008B683F" w:rsidP="00D03186"/>
    <w:p w14:paraId="44647FB3" w14:textId="77777777" w:rsidR="008B683F" w:rsidRDefault="008B683F" w:rsidP="00D03186"/>
    <w:p w14:paraId="28ADB383" w14:textId="6D32794D" w:rsidR="007B6FFE" w:rsidRPr="00D03186" w:rsidRDefault="00000000" w:rsidP="00D03186">
      <w:r w:rsidRPr="00D03186">
        <w:t>In late July 2026, Maya Chen, chief operating officer of Northstar Living, faced a decision that appeared simple on a spreadsheet and increasingly dangerous in practice. The company had to commit to holiday-season purchases of its fastest-growing products before it knew how strong consumer demand would be, whether ocean shipments would arrive on time, or how aggressively competitors would discount similar products.</w:t>
      </w:r>
    </w:p>
    <w:p w14:paraId="2ACC6848" w14:textId="77777777" w:rsidR="007B6FFE" w:rsidRPr="00D03186" w:rsidRDefault="00000000" w:rsidP="00D03186">
      <w:r w:rsidRPr="00D03186">
        <w:t>Northstar sold compact home appliances through its own website, major online marketplaces, and 420 specialty retailers. Its products—air purifiers, countertop ice makers, smart fans, and compact induction cooktops—were designed in the United States but sourced mainly from contract manufacturers in China, Vietnam, and Poland. Typical replenishment lead times were 7 to 11 weeks from purchase order to available inventory, and a disruption at a port or factory could add several more weeks.</w:t>
      </w:r>
    </w:p>
    <w:p w14:paraId="7EC954C4" w14:textId="77777777" w:rsidR="007B6FFE" w:rsidRDefault="00000000" w:rsidP="00D03186">
      <w:r>
        <w:t>The stakes were growing. U.S. retail sales at furniture, home-furnishings, electronics, and appliance stores reached about $19.5 billion in May 2026, while inventories in the category were roughly $30.7 billion. The corresponding seasonally adjusted inventory-to-sales ratio was 1.58. Across the wider U.S. economy, manufacturers and trade businesses held about $2.74 trillion of inventory in May 2026. These figures suggested both a large market and the continuing risk of tying up substantial capital in goods that might not sell as expected.</w:t>
      </w:r>
    </w:p>
    <w:p w14:paraId="0CC5CF67" w14:textId="77777777" w:rsidR="007B6FFE" w:rsidRDefault="00000000" w:rsidP="00D03186">
      <w:pPr>
        <w:pStyle w:val="Heading1"/>
      </w:pPr>
      <w:r>
        <w:t>The holiday commitment</w:t>
      </w:r>
    </w:p>
    <w:p w14:paraId="1BB260FC" w14:textId="77777777" w:rsidR="007B6FFE" w:rsidRDefault="00000000" w:rsidP="00D03186">
      <w:r>
        <w:t>Northstar expected November and December to generate 31 percent of annual revenue. Retail partners wanted firm allocations by September 1, but suppliers required purchase commitments in early August to preserve production slots. The finance team had authorized up to $42 million in new inventory purchases, including freight and duties. Management’s current proposal required $39.6 million, leaving little room for emergency air freight, unexpected tariffs, or a sudden opportunity to buy from an alternate supplier.</w:t>
      </w:r>
    </w:p>
    <w:p w14:paraId="253F70BA" w14:textId="77777777" w:rsidR="007B6FFE" w:rsidRDefault="00000000" w:rsidP="00D03186">
      <w:r>
        <w:t>The company had ended the previous holiday season with two very different outcomes. It ran out of its premium air purifier during a period of heavy wildfire smoke, losing estimated sales and disappointing several large retailers. At the same time, it carried 46,000 excess smart fans into January and ultimately discounted them by 35 percent. The purifier shortage helped competitors win shelf space; the fan surplus consumed warehouse capacity and reduced operating margin.</w:t>
      </w:r>
    </w:p>
    <w:tbl>
      <w:tblPr>
        <w:tblStyle w:val="TableGrid"/>
        <w:tblW w:w="0" w:type="auto"/>
        <w:jc w:val="center"/>
        <w:tblLook w:val="04A0" w:firstRow="1" w:lastRow="0" w:firstColumn="1" w:lastColumn="0" w:noHBand="0" w:noVBand="1"/>
      </w:tblPr>
      <w:tblGrid>
        <w:gridCol w:w="2304"/>
        <w:gridCol w:w="1512"/>
        <w:gridCol w:w="1440"/>
        <w:gridCol w:w="1368"/>
        <w:gridCol w:w="1728"/>
        <w:gridCol w:w="1368"/>
      </w:tblGrid>
      <w:tr w:rsidR="007B6FFE" w14:paraId="5B8AAF4D" w14:textId="77777777">
        <w:trPr>
          <w:jc w:val="center"/>
        </w:trPr>
        <w:tc>
          <w:tcPr>
            <w:tcW w:w="2304" w:type="dxa"/>
            <w:shd w:val="clear" w:color="auto" w:fill="D9EAF7"/>
            <w:vAlign w:val="center"/>
          </w:tcPr>
          <w:p w14:paraId="0DD4467F" w14:textId="77777777" w:rsidR="007B6FFE" w:rsidRDefault="00000000" w:rsidP="00D03186">
            <w:r>
              <w:t>Product</w:t>
            </w:r>
          </w:p>
        </w:tc>
        <w:tc>
          <w:tcPr>
            <w:tcW w:w="1512" w:type="dxa"/>
            <w:shd w:val="clear" w:color="auto" w:fill="D9EAF7"/>
            <w:vAlign w:val="center"/>
          </w:tcPr>
          <w:p w14:paraId="23A12F16" w14:textId="77777777" w:rsidR="007B6FFE" w:rsidRDefault="00000000" w:rsidP="00D03186">
            <w:r>
              <w:t>Planned order</w:t>
            </w:r>
          </w:p>
        </w:tc>
        <w:tc>
          <w:tcPr>
            <w:tcW w:w="1440" w:type="dxa"/>
            <w:shd w:val="clear" w:color="auto" w:fill="D9EAF7"/>
            <w:vAlign w:val="center"/>
          </w:tcPr>
          <w:p w14:paraId="79981443" w14:textId="77777777" w:rsidR="007B6FFE" w:rsidRDefault="00000000" w:rsidP="00D03186">
            <w:r>
              <w:t>Landed unit cost</w:t>
            </w:r>
          </w:p>
        </w:tc>
        <w:tc>
          <w:tcPr>
            <w:tcW w:w="1368" w:type="dxa"/>
            <w:shd w:val="clear" w:color="auto" w:fill="D9EAF7"/>
            <w:vAlign w:val="center"/>
          </w:tcPr>
          <w:p w14:paraId="5A4E5429" w14:textId="77777777" w:rsidR="007B6FFE" w:rsidRDefault="00000000" w:rsidP="00D03186">
            <w:r>
              <w:t>Regular price</w:t>
            </w:r>
          </w:p>
        </w:tc>
        <w:tc>
          <w:tcPr>
            <w:tcW w:w="1728" w:type="dxa"/>
            <w:shd w:val="clear" w:color="auto" w:fill="D9EAF7"/>
            <w:vAlign w:val="center"/>
          </w:tcPr>
          <w:p w14:paraId="09FF929F" w14:textId="77777777" w:rsidR="007B6FFE" w:rsidRDefault="00000000" w:rsidP="00D03186">
            <w:r>
              <w:t>Expected holiday demand</w:t>
            </w:r>
          </w:p>
        </w:tc>
        <w:tc>
          <w:tcPr>
            <w:tcW w:w="1368" w:type="dxa"/>
            <w:shd w:val="clear" w:color="auto" w:fill="D9EAF7"/>
            <w:vAlign w:val="center"/>
          </w:tcPr>
          <w:p w14:paraId="2CA89C8E" w14:textId="77777777" w:rsidR="007B6FFE" w:rsidRDefault="00000000" w:rsidP="00D03186">
            <w:r>
              <w:t>Current inventory</w:t>
            </w:r>
          </w:p>
        </w:tc>
      </w:tr>
      <w:tr w:rsidR="007B6FFE" w14:paraId="053AF6A2" w14:textId="77777777">
        <w:trPr>
          <w:jc w:val="center"/>
        </w:trPr>
        <w:tc>
          <w:tcPr>
            <w:tcW w:w="2304" w:type="dxa"/>
            <w:vAlign w:val="center"/>
          </w:tcPr>
          <w:p w14:paraId="72741441" w14:textId="77777777" w:rsidR="007B6FFE" w:rsidRDefault="00000000" w:rsidP="00D03186">
            <w:r>
              <w:t>PureAir Pro purifier</w:t>
            </w:r>
          </w:p>
        </w:tc>
        <w:tc>
          <w:tcPr>
            <w:tcW w:w="1512" w:type="dxa"/>
            <w:vAlign w:val="center"/>
          </w:tcPr>
          <w:p w14:paraId="6A3A0868" w14:textId="77777777" w:rsidR="007B6FFE" w:rsidRDefault="00000000" w:rsidP="00D03186">
            <w:r>
              <w:t>92,000</w:t>
            </w:r>
          </w:p>
        </w:tc>
        <w:tc>
          <w:tcPr>
            <w:tcW w:w="1440" w:type="dxa"/>
            <w:vAlign w:val="center"/>
          </w:tcPr>
          <w:p w14:paraId="4F61754B" w14:textId="77777777" w:rsidR="007B6FFE" w:rsidRDefault="00000000" w:rsidP="00D03186">
            <w:r>
              <w:t>$142</w:t>
            </w:r>
          </w:p>
        </w:tc>
        <w:tc>
          <w:tcPr>
            <w:tcW w:w="1368" w:type="dxa"/>
            <w:vAlign w:val="center"/>
          </w:tcPr>
          <w:p w14:paraId="68DD8D38" w14:textId="77777777" w:rsidR="007B6FFE" w:rsidRDefault="00000000" w:rsidP="00D03186">
            <w:r>
              <w:t>$299</w:t>
            </w:r>
          </w:p>
        </w:tc>
        <w:tc>
          <w:tcPr>
            <w:tcW w:w="1728" w:type="dxa"/>
            <w:vAlign w:val="center"/>
          </w:tcPr>
          <w:p w14:paraId="167F886B" w14:textId="77777777" w:rsidR="007B6FFE" w:rsidRDefault="00000000" w:rsidP="00D03186">
            <w:r>
              <w:t>105,000</w:t>
            </w:r>
          </w:p>
        </w:tc>
        <w:tc>
          <w:tcPr>
            <w:tcW w:w="1368" w:type="dxa"/>
            <w:vAlign w:val="center"/>
          </w:tcPr>
          <w:p w14:paraId="35A13A01" w14:textId="77777777" w:rsidR="007B6FFE" w:rsidRDefault="00000000" w:rsidP="00D03186">
            <w:r>
              <w:t>18,000</w:t>
            </w:r>
          </w:p>
        </w:tc>
      </w:tr>
      <w:tr w:rsidR="007B6FFE" w14:paraId="09DE23F9" w14:textId="77777777">
        <w:trPr>
          <w:jc w:val="center"/>
        </w:trPr>
        <w:tc>
          <w:tcPr>
            <w:tcW w:w="2304" w:type="dxa"/>
            <w:vAlign w:val="center"/>
          </w:tcPr>
          <w:p w14:paraId="42145628" w14:textId="77777777" w:rsidR="007B6FFE" w:rsidRDefault="00000000" w:rsidP="00D03186">
            <w:r>
              <w:t>FrostBox ice maker</w:t>
            </w:r>
          </w:p>
        </w:tc>
        <w:tc>
          <w:tcPr>
            <w:tcW w:w="1512" w:type="dxa"/>
            <w:vAlign w:val="center"/>
          </w:tcPr>
          <w:p w14:paraId="213A03F1" w14:textId="77777777" w:rsidR="007B6FFE" w:rsidRDefault="00000000" w:rsidP="00D03186">
            <w:r>
              <w:t>74,000</w:t>
            </w:r>
          </w:p>
        </w:tc>
        <w:tc>
          <w:tcPr>
            <w:tcW w:w="1440" w:type="dxa"/>
            <w:vAlign w:val="center"/>
          </w:tcPr>
          <w:p w14:paraId="49B5EBFF" w14:textId="77777777" w:rsidR="007B6FFE" w:rsidRDefault="00000000" w:rsidP="00D03186">
            <w:r>
              <w:t>$118</w:t>
            </w:r>
          </w:p>
        </w:tc>
        <w:tc>
          <w:tcPr>
            <w:tcW w:w="1368" w:type="dxa"/>
            <w:vAlign w:val="center"/>
          </w:tcPr>
          <w:p w14:paraId="632B7F5C" w14:textId="77777777" w:rsidR="007B6FFE" w:rsidRDefault="00000000" w:rsidP="00D03186">
            <w:r>
              <w:t>$249</w:t>
            </w:r>
          </w:p>
        </w:tc>
        <w:tc>
          <w:tcPr>
            <w:tcW w:w="1728" w:type="dxa"/>
            <w:vAlign w:val="center"/>
          </w:tcPr>
          <w:p w14:paraId="16C1D194" w14:textId="77777777" w:rsidR="007B6FFE" w:rsidRDefault="00000000" w:rsidP="00D03186">
            <w:r>
              <w:t>82,000</w:t>
            </w:r>
          </w:p>
        </w:tc>
        <w:tc>
          <w:tcPr>
            <w:tcW w:w="1368" w:type="dxa"/>
            <w:vAlign w:val="center"/>
          </w:tcPr>
          <w:p w14:paraId="2491D67C" w14:textId="77777777" w:rsidR="007B6FFE" w:rsidRDefault="00000000" w:rsidP="00D03186">
            <w:r>
              <w:t>13,500</w:t>
            </w:r>
          </w:p>
        </w:tc>
      </w:tr>
      <w:tr w:rsidR="007B6FFE" w14:paraId="213A872E" w14:textId="77777777">
        <w:trPr>
          <w:jc w:val="center"/>
        </w:trPr>
        <w:tc>
          <w:tcPr>
            <w:tcW w:w="2304" w:type="dxa"/>
            <w:vAlign w:val="center"/>
          </w:tcPr>
          <w:p w14:paraId="2A16C187" w14:textId="77777777" w:rsidR="007B6FFE" w:rsidRDefault="00000000" w:rsidP="00D03186">
            <w:r>
              <w:t>BreezeIQ smart fan</w:t>
            </w:r>
          </w:p>
        </w:tc>
        <w:tc>
          <w:tcPr>
            <w:tcW w:w="1512" w:type="dxa"/>
            <w:vAlign w:val="center"/>
          </w:tcPr>
          <w:p w14:paraId="460B291E" w14:textId="77777777" w:rsidR="007B6FFE" w:rsidRDefault="00000000" w:rsidP="00D03186">
            <w:r>
              <w:t>65,000</w:t>
            </w:r>
          </w:p>
        </w:tc>
        <w:tc>
          <w:tcPr>
            <w:tcW w:w="1440" w:type="dxa"/>
            <w:vAlign w:val="center"/>
          </w:tcPr>
          <w:p w14:paraId="35352BE8" w14:textId="77777777" w:rsidR="007B6FFE" w:rsidRDefault="00000000" w:rsidP="00D03186">
            <w:r>
              <w:t>$61</w:t>
            </w:r>
          </w:p>
        </w:tc>
        <w:tc>
          <w:tcPr>
            <w:tcW w:w="1368" w:type="dxa"/>
            <w:vAlign w:val="center"/>
          </w:tcPr>
          <w:p w14:paraId="53E22C1C" w14:textId="77777777" w:rsidR="007B6FFE" w:rsidRDefault="00000000" w:rsidP="00D03186">
            <w:r>
              <w:t>$139</w:t>
            </w:r>
          </w:p>
        </w:tc>
        <w:tc>
          <w:tcPr>
            <w:tcW w:w="1728" w:type="dxa"/>
            <w:vAlign w:val="center"/>
          </w:tcPr>
          <w:p w14:paraId="26C31D4B" w14:textId="77777777" w:rsidR="007B6FFE" w:rsidRDefault="00000000" w:rsidP="00D03186">
            <w:r>
              <w:t>52,000</w:t>
            </w:r>
          </w:p>
        </w:tc>
        <w:tc>
          <w:tcPr>
            <w:tcW w:w="1368" w:type="dxa"/>
            <w:vAlign w:val="center"/>
          </w:tcPr>
          <w:p w14:paraId="26478809" w14:textId="77777777" w:rsidR="007B6FFE" w:rsidRDefault="00000000" w:rsidP="00D03186">
            <w:r>
              <w:t>21,000</w:t>
            </w:r>
          </w:p>
        </w:tc>
      </w:tr>
      <w:tr w:rsidR="007B6FFE" w14:paraId="377A3A62" w14:textId="77777777">
        <w:trPr>
          <w:jc w:val="center"/>
        </w:trPr>
        <w:tc>
          <w:tcPr>
            <w:tcW w:w="2304" w:type="dxa"/>
            <w:vAlign w:val="center"/>
          </w:tcPr>
          <w:p w14:paraId="5D60B53E" w14:textId="77777777" w:rsidR="007B6FFE" w:rsidRDefault="00000000" w:rsidP="00D03186">
            <w:r>
              <w:t>HeatPoint induction unit</w:t>
            </w:r>
          </w:p>
        </w:tc>
        <w:tc>
          <w:tcPr>
            <w:tcW w:w="1512" w:type="dxa"/>
            <w:vAlign w:val="center"/>
          </w:tcPr>
          <w:p w14:paraId="6215FAF1" w14:textId="77777777" w:rsidR="007B6FFE" w:rsidRDefault="00000000" w:rsidP="00D03186">
            <w:r>
              <w:t>48,000</w:t>
            </w:r>
          </w:p>
        </w:tc>
        <w:tc>
          <w:tcPr>
            <w:tcW w:w="1440" w:type="dxa"/>
            <w:vAlign w:val="center"/>
          </w:tcPr>
          <w:p w14:paraId="0048CD37" w14:textId="77777777" w:rsidR="007B6FFE" w:rsidRDefault="00000000" w:rsidP="00D03186">
            <w:r>
              <w:t>$87</w:t>
            </w:r>
          </w:p>
        </w:tc>
        <w:tc>
          <w:tcPr>
            <w:tcW w:w="1368" w:type="dxa"/>
            <w:vAlign w:val="center"/>
          </w:tcPr>
          <w:p w14:paraId="03F56C69" w14:textId="77777777" w:rsidR="007B6FFE" w:rsidRDefault="00000000" w:rsidP="00D03186">
            <w:r>
              <w:t>$189</w:t>
            </w:r>
          </w:p>
        </w:tc>
        <w:tc>
          <w:tcPr>
            <w:tcW w:w="1728" w:type="dxa"/>
            <w:vAlign w:val="center"/>
          </w:tcPr>
          <w:p w14:paraId="794C98D0" w14:textId="77777777" w:rsidR="007B6FFE" w:rsidRDefault="00000000" w:rsidP="00D03186">
            <w:r>
              <w:t>55,000</w:t>
            </w:r>
          </w:p>
        </w:tc>
        <w:tc>
          <w:tcPr>
            <w:tcW w:w="1368" w:type="dxa"/>
            <w:vAlign w:val="center"/>
          </w:tcPr>
          <w:p w14:paraId="0A8F5345" w14:textId="77777777" w:rsidR="007B6FFE" w:rsidRDefault="00000000" w:rsidP="00D03186">
            <w:r>
              <w:t>9,000</w:t>
            </w:r>
          </w:p>
        </w:tc>
      </w:tr>
    </w:tbl>
    <w:p w14:paraId="671EA3E8" w14:textId="77777777" w:rsidR="007B6FFE" w:rsidRDefault="007B6FFE" w:rsidP="00D03186"/>
    <w:p w14:paraId="1D82E11C" w14:textId="77777777" w:rsidR="007B6FFE" w:rsidRDefault="00000000" w:rsidP="00D03186">
      <w:r>
        <w:lastRenderedPageBreak/>
        <w:t>The demand forecast was not a single number. Sales believed the purifier could exceed 125,000 units if smoke conditions worsened or a planned influencer campaign succeeded. Finance considered 90,000 units plausible if consumer spending weakened. Retailers could cancel up to 20 percent of advance orders four weeks before shipment. Online demand arrived with no advance warning, and customers rarely waited when an item was unavailable.</w:t>
      </w:r>
    </w:p>
    <w:p w14:paraId="4102C33E" w14:textId="77777777" w:rsidR="007B6FFE" w:rsidRDefault="00000000" w:rsidP="00D03186">
      <w:pPr>
        <w:pStyle w:val="Heading1"/>
      </w:pPr>
      <w:r>
        <w:t>Information that did not agree</w:t>
      </w:r>
    </w:p>
    <w:p w14:paraId="2208F3B9" w14:textId="77777777" w:rsidR="007B6FFE" w:rsidRDefault="00000000" w:rsidP="00D03186">
      <w:r>
        <w:t>The company’s forecasting system combined historical sales, retailer orders, web traffic, prices, promotions, weather indicators, and judgment from product managers. Forecast accuracy had improved at the category level, but errors remained high by product and week. Managers disagreed about whether the forecast was wrong because the model was weak, because marketing plans changed after the forecast was produced, or because inventory shortages distorted the sales history used to train it.</w:t>
      </w:r>
    </w:p>
    <w:tbl>
      <w:tblPr>
        <w:tblStyle w:val="TableGrid"/>
        <w:tblW w:w="0" w:type="auto"/>
        <w:jc w:val="center"/>
        <w:tblLook w:val="04A0" w:firstRow="1" w:lastRow="0" w:firstColumn="1" w:lastColumn="0" w:noHBand="0" w:noVBand="1"/>
      </w:tblPr>
      <w:tblGrid>
        <w:gridCol w:w="2032"/>
        <w:gridCol w:w="2031"/>
        <w:gridCol w:w="2031"/>
        <w:gridCol w:w="2031"/>
        <w:gridCol w:w="2031"/>
      </w:tblGrid>
      <w:tr w:rsidR="007B6FFE" w14:paraId="73FB9492" w14:textId="77777777">
        <w:trPr>
          <w:jc w:val="center"/>
        </w:trPr>
        <w:tc>
          <w:tcPr>
            <w:tcW w:w="2033" w:type="dxa"/>
            <w:shd w:val="clear" w:color="auto" w:fill="D9EAF7"/>
            <w:vAlign w:val="center"/>
          </w:tcPr>
          <w:p w14:paraId="4C7ABDA6" w14:textId="77777777" w:rsidR="007B6FFE" w:rsidRDefault="00000000" w:rsidP="00D03186">
            <w:r>
              <w:t>Indicator</w:t>
            </w:r>
          </w:p>
        </w:tc>
        <w:tc>
          <w:tcPr>
            <w:tcW w:w="2033" w:type="dxa"/>
            <w:shd w:val="clear" w:color="auto" w:fill="D9EAF7"/>
            <w:vAlign w:val="center"/>
          </w:tcPr>
          <w:p w14:paraId="1BCA610C" w14:textId="77777777" w:rsidR="007B6FFE" w:rsidRDefault="00000000" w:rsidP="00D03186">
            <w:r>
              <w:t>PureAir</w:t>
            </w:r>
          </w:p>
        </w:tc>
        <w:tc>
          <w:tcPr>
            <w:tcW w:w="2033" w:type="dxa"/>
            <w:shd w:val="clear" w:color="auto" w:fill="D9EAF7"/>
            <w:vAlign w:val="center"/>
          </w:tcPr>
          <w:p w14:paraId="3DF9D7BC" w14:textId="77777777" w:rsidR="007B6FFE" w:rsidRDefault="00000000" w:rsidP="00D03186">
            <w:r>
              <w:t>FrostBox</w:t>
            </w:r>
          </w:p>
        </w:tc>
        <w:tc>
          <w:tcPr>
            <w:tcW w:w="2033" w:type="dxa"/>
            <w:shd w:val="clear" w:color="auto" w:fill="D9EAF7"/>
            <w:vAlign w:val="center"/>
          </w:tcPr>
          <w:p w14:paraId="34D620FD" w14:textId="77777777" w:rsidR="007B6FFE" w:rsidRDefault="00000000" w:rsidP="00D03186">
            <w:r>
              <w:t>BreezeIQ</w:t>
            </w:r>
          </w:p>
        </w:tc>
        <w:tc>
          <w:tcPr>
            <w:tcW w:w="2033" w:type="dxa"/>
            <w:shd w:val="clear" w:color="auto" w:fill="D9EAF7"/>
            <w:vAlign w:val="center"/>
          </w:tcPr>
          <w:p w14:paraId="15BC4DA6" w14:textId="77777777" w:rsidR="007B6FFE" w:rsidRDefault="00000000" w:rsidP="00D03186">
            <w:r>
              <w:t>HeatPoint</w:t>
            </w:r>
          </w:p>
        </w:tc>
      </w:tr>
      <w:tr w:rsidR="007B6FFE" w14:paraId="735E0693" w14:textId="77777777">
        <w:trPr>
          <w:jc w:val="center"/>
        </w:trPr>
        <w:tc>
          <w:tcPr>
            <w:tcW w:w="2033" w:type="dxa"/>
            <w:vAlign w:val="center"/>
          </w:tcPr>
          <w:p w14:paraId="157F98E2" w14:textId="77777777" w:rsidR="007B6FFE" w:rsidRDefault="00000000" w:rsidP="00D03186">
            <w:r>
              <w:t>Forecast error, prior 12 months</w:t>
            </w:r>
          </w:p>
        </w:tc>
        <w:tc>
          <w:tcPr>
            <w:tcW w:w="2033" w:type="dxa"/>
            <w:vAlign w:val="center"/>
          </w:tcPr>
          <w:p w14:paraId="5B18C2AF" w14:textId="77777777" w:rsidR="007B6FFE" w:rsidRDefault="00000000" w:rsidP="00D03186">
            <w:r>
              <w:t>24%</w:t>
            </w:r>
          </w:p>
        </w:tc>
        <w:tc>
          <w:tcPr>
            <w:tcW w:w="2033" w:type="dxa"/>
            <w:vAlign w:val="center"/>
          </w:tcPr>
          <w:p w14:paraId="5FF19055" w14:textId="77777777" w:rsidR="007B6FFE" w:rsidRDefault="00000000" w:rsidP="00D03186">
            <w:r>
              <w:t>31%</w:t>
            </w:r>
          </w:p>
        </w:tc>
        <w:tc>
          <w:tcPr>
            <w:tcW w:w="2033" w:type="dxa"/>
            <w:vAlign w:val="center"/>
          </w:tcPr>
          <w:p w14:paraId="513B0823" w14:textId="77777777" w:rsidR="007B6FFE" w:rsidRDefault="00000000" w:rsidP="00D03186">
            <w:r>
              <w:t>38%</w:t>
            </w:r>
          </w:p>
        </w:tc>
        <w:tc>
          <w:tcPr>
            <w:tcW w:w="2033" w:type="dxa"/>
            <w:vAlign w:val="center"/>
          </w:tcPr>
          <w:p w14:paraId="60B3F8D6" w14:textId="77777777" w:rsidR="007B6FFE" w:rsidRDefault="00000000" w:rsidP="00D03186">
            <w:r>
              <w:t>27%</w:t>
            </w:r>
          </w:p>
        </w:tc>
      </w:tr>
      <w:tr w:rsidR="007B6FFE" w14:paraId="372536A8" w14:textId="77777777">
        <w:trPr>
          <w:jc w:val="center"/>
        </w:trPr>
        <w:tc>
          <w:tcPr>
            <w:tcW w:w="2033" w:type="dxa"/>
            <w:vAlign w:val="center"/>
          </w:tcPr>
          <w:p w14:paraId="792F37A0" w14:textId="77777777" w:rsidR="007B6FFE" w:rsidRDefault="00000000" w:rsidP="00D03186">
            <w:r>
              <w:t>Supplier quoted lead time</w:t>
            </w:r>
          </w:p>
        </w:tc>
        <w:tc>
          <w:tcPr>
            <w:tcW w:w="2033" w:type="dxa"/>
            <w:vAlign w:val="center"/>
          </w:tcPr>
          <w:p w14:paraId="2375E9A4" w14:textId="77777777" w:rsidR="007B6FFE" w:rsidRDefault="00000000" w:rsidP="00D03186">
            <w:r>
              <w:t>8 weeks</w:t>
            </w:r>
          </w:p>
        </w:tc>
        <w:tc>
          <w:tcPr>
            <w:tcW w:w="2033" w:type="dxa"/>
            <w:vAlign w:val="center"/>
          </w:tcPr>
          <w:p w14:paraId="7D90FD6F" w14:textId="77777777" w:rsidR="007B6FFE" w:rsidRDefault="00000000" w:rsidP="00D03186">
            <w:r>
              <w:t>9 weeks</w:t>
            </w:r>
          </w:p>
        </w:tc>
        <w:tc>
          <w:tcPr>
            <w:tcW w:w="2033" w:type="dxa"/>
            <w:vAlign w:val="center"/>
          </w:tcPr>
          <w:p w14:paraId="3E5788C1" w14:textId="77777777" w:rsidR="007B6FFE" w:rsidRDefault="00000000" w:rsidP="00D03186">
            <w:r>
              <w:t>7 weeks</w:t>
            </w:r>
          </w:p>
        </w:tc>
        <w:tc>
          <w:tcPr>
            <w:tcW w:w="2033" w:type="dxa"/>
            <w:vAlign w:val="center"/>
          </w:tcPr>
          <w:p w14:paraId="3F2630A6" w14:textId="77777777" w:rsidR="007B6FFE" w:rsidRDefault="00000000" w:rsidP="00D03186">
            <w:r>
              <w:t>10 weeks</w:t>
            </w:r>
          </w:p>
        </w:tc>
      </w:tr>
      <w:tr w:rsidR="007B6FFE" w14:paraId="6C748FA7" w14:textId="77777777">
        <w:trPr>
          <w:jc w:val="center"/>
        </w:trPr>
        <w:tc>
          <w:tcPr>
            <w:tcW w:w="2033" w:type="dxa"/>
            <w:vAlign w:val="center"/>
          </w:tcPr>
          <w:p w14:paraId="29AEA984" w14:textId="77777777" w:rsidR="007B6FFE" w:rsidRDefault="00000000" w:rsidP="00D03186">
            <w:r>
              <w:t>Observed range last year</w:t>
            </w:r>
          </w:p>
        </w:tc>
        <w:tc>
          <w:tcPr>
            <w:tcW w:w="2033" w:type="dxa"/>
            <w:vAlign w:val="center"/>
          </w:tcPr>
          <w:p w14:paraId="2CAA08AB" w14:textId="77777777" w:rsidR="007B6FFE" w:rsidRDefault="00000000" w:rsidP="00D03186">
            <w:r>
              <w:t>7–14 weeks</w:t>
            </w:r>
          </w:p>
        </w:tc>
        <w:tc>
          <w:tcPr>
            <w:tcW w:w="2033" w:type="dxa"/>
            <w:vAlign w:val="center"/>
          </w:tcPr>
          <w:p w14:paraId="121B4830" w14:textId="77777777" w:rsidR="007B6FFE" w:rsidRDefault="00000000" w:rsidP="00D03186">
            <w:r>
              <w:t>8–13 weeks</w:t>
            </w:r>
          </w:p>
        </w:tc>
        <w:tc>
          <w:tcPr>
            <w:tcW w:w="2033" w:type="dxa"/>
            <w:vAlign w:val="center"/>
          </w:tcPr>
          <w:p w14:paraId="3BAD1887" w14:textId="77777777" w:rsidR="007B6FFE" w:rsidRDefault="00000000" w:rsidP="00D03186">
            <w:r>
              <w:t>6–11 weeks</w:t>
            </w:r>
          </w:p>
        </w:tc>
        <w:tc>
          <w:tcPr>
            <w:tcW w:w="2033" w:type="dxa"/>
            <w:vAlign w:val="center"/>
          </w:tcPr>
          <w:p w14:paraId="7A92CAA2" w14:textId="77777777" w:rsidR="007B6FFE" w:rsidRDefault="00000000" w:rsidP="00D03186">
            <w:r>
              <w:t>9–16 weeks</w:t>
            </w:r>
          </w:p>
        </w:tc>
      </w:tr>
      <w:tr w:rsidR="007B6FFE" w14:paraId="6F8C2166" w14:textId="77777777">
        <w:trPr>
          <w:jc w:val="center"/>
        </w:trPr>
        <w:tc>
          <w:tcPr>
            <w:tcW w:w="2033" w:type="dxa"/>
            <w:vAlign w:val="center"/>
          </w:tcPr>
          <w:p w14:paraId="4EB7DB99" w14:textId="77777777" w:rsidR="007B6FFE" w:rsidRDefault="00000000" w:rsidP="00D03186">
            <w:r>
              <w:t>Gross margin at list price</w:t>
            </w:r>
          </w:p>
        </w:tc>
        <w:tc>
          <w:tcPr>
            <w:tcW w:w="2033" w:type="dxa"/>
            <w:vAlign w:val="center"/>
          </w:tcPr>
          <w:p w14:paraId="7E706601" w14:textId="77777777" w:rsidR="007B6FFE" w:rsidRDefault="00000000" w:rsidP="00D03186">
            <w:r>
              <w:t>52%</w:t>
            </w:r>
          </w:p>
        </w:tc>
        <w:tc>
          <w:tcPr>
            <w:tcW w:w="2033" w:type="dxa"/>
            <w:vAlign w:val="center"/>
          </w:tcPr>
          <w:p w14:paraId="39062402" w14:textId="77777777" w:rsidR="007B6FFE" w:rsidRDefault="00000000" w:rsidP="00D03186">
            <w:r>
              <w:t>49%</w:t>
            </w:r>
          </w:p>
        </w:tc>
        <w:tc>
          <w:tcPr>
            <w:tcW w:w="2033" w:type="dxa"/>
            <w:vAlign w:val="center"/>
          </w:tcPr>
          <w:p w14:paraId="3BA02D14" w14:textId="77777777" w:rsidR="007B6FFE" w:rsidRDefault="00000000" w:rsidP="00D03186">
            <w:r>
              <w:t>56%</w:t>
            </w:r>
          </w:p>
        </w:tc>
        <w:tc>
          <w:tcPr>
            <w:tcW w:w="2033" w:type="dxa"/>
            <w:vAlign w:val="center"/>
          </w:tcPr>
          <w:p w14:paraId="0AEE35A1" w14:textId="77777777" w:rsidR="007B6FFE" w:rsidRDefault="00000000" w:rsidP="00D03186">
            <w:r>
              <w:t>50%</w:t>
            </w:r>
          </w:p>
        </w:tc>
      </w:tr>
      <w:tr w:rsidR="007B6FFE" w14:paraId="6CA36DF3" w14:textId="77777777">
        <w:trPr>
          <w:jc w:val="center"/>
        </w:trPr>
        <w:tc>
          <w:tcPr>
            <w:tcW w:w="2033" w:type="dxa"/>
            <w:vAlign w:val="center"/>
          </w:tcPr>
          <w:p w14:paraId="6DEA43EF" w14:textId="77777777" w:rsidR="007B6FFE" w:rsidRDefault="00000000" w:rsidP="00D03186">
            <w:r>
              <w:t>Expected return rate</w:t>
            </w:r>
          </w:p>
        </w:tc>
        <w:tc>
          <w:tcPr>
            <w:tcW w:w="2033" w:type="dxa"/>
            <w:vAlign w:val="center"/>
          </w:tcPr>
          <w:p w14:paraId="4F3D07A8" w14:textId="77777777" w:rsidR="007B6FFE" w:rsidRDefault="00000000" w:rsidP="00D03186">
            <w:r>
              <w:t>5.1%</w:t>
            </w:r>
          </w:p>
        </w:tc>
        <w:tc>
          <w:tcPr>
            <w:tcW w:w="2033" w:type="dxa"/>
            <w:vAlign w:val="center"/>
          </w:tcPr>
          <w:p w14:paraId="735B9E28" w14:textId="77777777" w:rsidR="007B6FFE" w:rsidRDefault="00000000" w:rsidP="00D03186">
            <w:r>
              <w:t>7.8%</w:t>
            </w:r>
          </w:p>
        </w:tc>
        <w:tc>
          <w:tcPr>
            <w:tcW w:w="2033" w:type="dxa"/>
            <w:vAlign w:val="center"/>
          </w:tcPr>
          <w:p w14:paraId="1CCF547A" w14:textId="77777777" w:rsidR="007B6FFE" w:rsidRDefault="00000000" w:rsidP="00D03186">
            <w:r>
              <w:t>4.2%</w:t>
            </w:r>
          </w:p>
        </w:tc>
        <w:tc>
          <w:tcPr>
            <w:tcW w:w="2033" w:type="dxa"/>
            <w:vAlign w:val="center"/>
          </w:tcPr>
          <w:p w14:paraId="58E88E2E" w14:textId="77777777" w:rsidR="007B6FFE" w:rsidRDefault="00000000" w:rsidP="00D03186">
            <w:r>
              <w:t>6.4%</w:t>
            </w:r>
          </w:p>
        </w:tc>
      </w:tr>
    </w:tbl>
    <w:p w14:paraId="54BDEB0D" w14:textId="77777777" w:rsidR="007B6FFE" w:rsidRDefault="007B6FFE" w:rsidP="00D03186"/>
    <w:p w14:paraId="14EF4198" w14:textId="77777777" w:rsidR="007B6FFE" w:rsidRDefault="00000000" w:rsidP="00D03186">
      <w:r>
        <w:t>Inventory records also contained noise. Quarterly physical counts had found discrepancies ranging from 1.3 to 3.8 percent by warehouse. Some units were damaged, returned without being properly classified, or reserved for retailer promotions that were later canceled. The operations group wanted to install additional scanning and shipment-visibility technology, but the $1.2 million project would not materially affect the August purchase decision.</w:t>
      </w:r>
    </w:p>
    <w:p w14:paraId="39B41EF7" w14:textId="77777777" w:rsidR="007B6FFE" w:rsidRDefault="00000000" w:rsidP="00D03186">
      <w:pPr>
        <w:pStyle w:val="Heading1"/>
      </w:pPr>
      <w:r>
        <w:t>Supply choices</w:t>
      </w:r>
    </w:p>
    <w:p w14:paraId="4E14ACCA" w14:textId="77777777" w:rsidR="007B6FFE" w:rsidRDefault="00000000" w:rsidP="00D03186">
      <w:r>
        <w:t>Northstar’s primary suppliers offered the lowest unit costs but required large orders in full-container quantities. An alternate manufacturer in Mexico could produce two products with a four-week lead time, but its costs were 16 to 22 percent higher and initial quality yields were uncertain. A Polish supplier offered a premium purifier with strong quality performance, but currency movements and European transport disruptions could alter the landed cost.</w:t>
      </w:r>
    </w:p>
    <w:p w14:paraId="0A35B108" w14:textId="77777777" w:rsidR="007B6FFE" w:rsidRDefault="00000000" w:rsidP="00D03186">
      <w:r>
        <w:t>Transportation choices added another layer. Ocean service was cheapest, but port congestion, storms, equipment failures, labor actions, and customs inspections could delay arrival. Rail from the West Coast to Northstar’s central distribution center was less expensive than truckload service but slower and less predictable. Air freight could rescue a shortage, although it added $34 to $57 per unit and was not available in sufficient capacity for an entire seasonal order.</w:t>
      </w:r>
    </w:p>
    <w:tbl>
      <w:tblPr>
        <w:tblStyle w:val="TableGrid"/>
        <w:tblW w:w="0" w:type="auto"/>
        <w:jc w:val="center"/>
        <w:tblLook w:val="04A0" w:firstRow="1" w:lastRow="0" w:firstColumn="1" w:lastColumn="0" w:noHBand="0" w:noVBand="1"/>
      </w:tblPr>
      <w:tblGrid>
        <w:gridCol w:w="2538"/>
        <w:gridCol w:w="2539"/>
        <w:gridCol w:w="2540"/>
        <w:gridCol w:w="2539"/>
      </w:tblGrid>
      <w:tr w:rsidR="007B6FFE" w14:paraId="74F6928C" w14:textId="77777777">
        <w:trPr>
          <w:jc w:val="center"/>
        </w:trPr>
        <w:tc>
          <w:tcPr>
            <w:tcW w:w="2541" w:type="dxa"/>
            <w:shd w:val="clear" w:color="auto" w:fill="D9EAF7"/>
            <w:vAlign w:val="center"/>
          </w:tcPr>
          <w:p w14:paraId="48D525BF" w14:textId="77777777" w:rsidR="007B6FFE" w:rsidRDefault="00000000" w:rsidP="00D03186">
            <w:r>
              <w:t>Option</w:t>
            </w:r>
          </w:p>
        </w:tc>
        <w:tc>
          <w:tcPr>
            <w:tcW w:w="2541" w:type="dxa"/>
            <w:shd w:val="clear" w:color="auto" w:fill="D9EAF7"/>
            <w:vAlign w:val="center"/>
          </w:tcPr>
          <w:p w14:paraId="3415DFD0" w14:textId="77777777" w:rsidR="007B6FFE" w:rsidRDefault="00000000" w:rsidP="00D03186">
            <w:r>
              <w:t>Incremental cost</w:t>
            </w:r>
          </w:p>
        </w:tc>
        <w:tc>
          <w:tcPr>
            <w:tcW w:w="2541" w:type="dxa"/>
            <w:shd w:val="clear" w:color="auto" w:fill="D9EAF7"/>
            <w:vAlign w:val="center"/>
          </w:tcPr>
          <w:p w14:paraId="4637F6B8" w14:textId="77777777" w:rsidR="007B6FFE" w:rsidRDefault="00000000" w:rsidP="00D03186">
            <w:r>
              <w:t>Typical timing</w:t>
            </w:r>
          </w:p>
        </w:tc>
        <w:tc>
          <w:tcPr>
            <w:tcW w:w="2541" w:type="dxa"/>
            <w:shd w:val="clear" w:color="auto" w:fill="D9EAF7"/>
            <w:vAlign w:val="center"/>
          </w:tcPr>
          <w:p w14:paraId="6C00C79C" w14:textId="77777777" w:rsidR="007B6FFE" w:rsidRDefault="00000000" w:rsidP="00D03186">
            <w:r>
              <w:t>Main concern</w:t>
            </w:r>
          </w:p>
        </w:tc>
      </w:tr>
      <w:tr w:rsidR="007B6FFE" w14:paraId="711A6492" w14:textId="77777777">
        <w:trPr>
          <w:jc w:val="center"/>
        </w:trPr>
        <w:tc>
          <w:tcPr>
            <w:tcW w:w="2541" w:type="dxa"/>
            <w:vAlign w:val="center"/>
          </w:tcPr>
          <w:p w14:paraId="3260EDD6" w14:textId="77777777" w:rsidR="007B6FFE" w:rsidRDefault="00000000" w:rsidP="00D03186">
            <w:r>
              <w:t>Primary Asian supplier</w:t>
            </w:r>
          </w:p>
        </w:tc>
        <w:tc>
          <w:tcPr>
            <w:tcW w:w="2541" w:type="dxa"/>
            <w:vAlign w:val="center"/>
          </w:tcPr>
          <w:p w14:paraId="4B90F0A6" w14:textId="77777777" w:rsidR="007B6FFE" w:rsidRDefault="00000000" w:rsidP="00D03186">
            <w:r>
              <w:t>Baseline</w:t>
            </w:r>
          </w:p>
        </w:tc>
        <w:tc>
          <w:tcPr>
            <w:tcW w:w="2541" w:type="dxa"/>
            <w:vAlign w:val="center"/>
          </w:tcPr>
          <w:p w14:paraId="126CFC34" w14:textId="77777777" w:rsidR="007B6FFE" w:rsidRDefault="00000000" w:rsidP="00D03186">
            <w:r>
              <w:t>7–11 weeks</w:t>
            </w:r>
          </w:p>
        </w:tc>
        <w:tc>
          <w:tcPr>
            <w:tcW w:w="2541" w:type="dxa"/>
            <w:vAlign w:val="center"/>
          </w:tcPr>
          <w:p w14:paraId="7A141FF1" w14:textId="77777777" w:rsidR="007B6FFE" w:rsidRDefault="00000000" w:rsidP="00D03186">
            <w:r>
              <w:t>Long commitment and disruption exposure</w:t>
            </w:r>
          </w:p>
        </w:tc>
      </w:tr>
      <w:tr w:rsidR="007B6FFE" w14:paraId="32F096ED" w14:textId="77777777">
        <w:trPr>
          <w:jc w:val="center"/>
        </w:trPr>
        <w:tc>
          <w:tcPr>
            <w:tcW w:w="2541" w:type="dxa"/>
            <w:vAlign w:val="center"/>
          </w:tcPr>
          <w:p w14:paraId="1C913758" w14:textId="77777777" w:rsidR="007B6FFE" w:rsidRDefault="00000000" w:rsidP="00D03186">
            <w:r>
              <w:t>Mexican backup supplier</w:t>
            </w:r>
          </w:p>
        </w:tc>
        <w:tc>
          <w:tcPr>
            <w:tcW w:w="2541" w:type="dxa"/>
            <w:vAlign w:val="center"/>
          </w:tcPr>
          <w:p w14:paraId="0A04D9A7" w14:textId="77777777" w:rsidR="007B6FFE" w:rsidRDefault="00000000" w:rsidP="00D03186">
            <w:r>
              <w:t>+16% to +22%</w:t>
            </w:r>
          </w:p>
        </w:tc>
        <w:tc>
          <w:tcPr>
            <w:tcW w:w="2541" w:type="dxa"/>
            <w:vAlign w:val="center"/>
          </w:tcPr>
          <w:p w14:paraId="771E955C" w14:textId="77777777" w:rsidR="007B6FFE" w:rsidRDefault="00000000" w:rsidP="00D03186">
            <w:r>
              <w:t>4–6 weeks</w:t>
            </w:r>
          </w:p>
        </w:tc>
        <w:tc>
          <w:tcPr>
            <w:tcW w:w="2541" w:type="dxa"/>
            <w:vAlign w:val="center"/>
          </w:tcPr>
          <w:p w14:paraId="6B54E560" w14:textId="77777777" w:rsidR="007B6FFE" w:rsidRDefault="00000000" w:rsidP="00D03186">
            <w:r>
              <w:t>Quality yield and limited capacity</w:t>
            </w:r>
          </w:p>
        </w:tc>
      </w:tr>
      <w:tr w:rsidR="007B6FFE" w14:paraId="323A8156" w14:textId="77777777">
        <w:trPr>
          <w:jc w:val="center"/>
        </w:trPr>
        <w:tc>
          <w:tcPr>
            <w:tcW w:w="2541" w:type="dxa"/>
            <w:vAlign w:val="center"/>
          </w:tcPr>
          <w:p w14:paraId="52DAD019" w14:textId="77777777" w:rsidR="007B6FFE" w:rsidRDefault="00000000" w:rsidP="00D03186">
            <w:r>
              <w:lastRenderedPageBreak/>
              <w:t>Air freight reserve</w:t>
            </w:r>
          </w:p>
        </w:tc>
        <w:tc>
          <w:tcPr>
            <w:tcW w:w="2541" w:type="dxa"/>
            <w:vAlign w:val="center"/>
          </w:tcPr>
          <w:p w14:paraId="2F6E2C4B" w14:textId="77777777" w:rsidR="007B6FFE" w:rsidRDefault="00000000" w:rsidP="00D03186">
            <w:r>
              <w:t>+$34 to +$57/unit</w:t>
            </w:r>
          </w:p>
        </w:tc>
        <w:tc>
          <w:tcPr>
            <w:tcW w:w="2541" w:type="dxa"/>
            <w:vAlign w:val="center"/>
          </w:tcPr>
          <w:p w14:paraId="30A61196" w14:textId="77777777" w:rsidR="007B6FFE" w:rsidRDefault="00000000" w:rsidP="00D03186">
            <w:r>
              <w:t>4–8 days</w:t>
            </w:r>
          </w:p>
        </w:tc>
        <w:tc>
          <w:tcPr>
            <w:tcW w:w="2541" w:type="dxa"/>
            <w:vAlign w:val="center"/>
          </w:tcPr>
          <w:p w14:paraId="6DFD8740" w14:textId="77777777" w:rsidR="007B6FFE" w:rsidRDefault="00000000" w:rsidP="00D03186">
            <w:r>
              <w:t>Cost and limited capacity</w:t>
            </w:r>
          </w:p>
        </w:tc>
      </w:tr>
      <w:tr w:rsidR="007B6FFE" w14:paraId="51DADD1E" w14:textId="77777777">
        <w:trPr>
          <w:jc w:val="center"/>
        </w:trPr>
        <w:tc>
          <w:tcPr>
            <w:tcW w:w="2541" w:type="dxa"/>
            <w:vAlign w:val="center"/>
          </w:tcPr>
          <w:p w14:paraId="0980870E" w14:textId="77777777" w:rsidR="007B6FFE" w:rsidRDefault="00000000" w:rsidP="00D03186">
            <w:r>
              <w:t>Extra domestic buffer stock</w:t>
            </w:r>
          </w:p>
        </w:tc>
        <w:tc>
          <w:tcPr>
            <w:tcW w:w="2541" w:type="dxa"/>
            <w:vAlign w:val="center"/>
          </w:tcPr>
          <w:p w14:paraId="22C9CA27" w14:textId="77777777" w:rsidR="007B6FFE" w:rsidRDefault="00000000" w:rsidP="00D03186">
            <w:r>
              <w:t>$5.8M working capital</w:t>
            </w:r>
          </w:p>
        </w:tc>
        <w:tc>
          <w:tcPr>
            <w:tcW w:w="2541" w:type="dxa"/>
            <w:vAlign w:val="center"/>
          </w:tcPr>
          <w:p w14:paraId="325CF823" w14:textId="77777777" w:rsidR="007B6FFE" w:rsidRDefault="00000000" w:rsidP="00D03186">
            <w:r>
              <w:t>Immediate availability</w:t>
            </w:r>
          </w:p>
        </w:tc>
        <w:tc>
          <w:tcPr>
            <w:tcW w:w="2541" w:type="dxa"/>
            <w:vAlign w:val="center"/>
          </w:tcPr>
          <w:p w14:paraId="33A81282" w14:textId="77777777" w:rsidR="007B6FFE" w:rsidRDefault="00000000" w:rsidP="00D03186">
            <w:r>
              <w:t>Obsolescence and warehouse space</w:t>
            </w:r>
          </w:p>
        </w:tc>
      </w:tr>
      <w:tr w:rsidR="007B6FFE" w14:paraId="74F8282C" w14:textId="77777777">
        <w:trPr>
          <w:jc w:val="center"/>
        </w:trPr>
        <w:tc>
          <w:tcPr>
            <w:tcW w:w="2541" w:type="dxa"/>
            <w:vAlign w:val="center"/>
          </w:tcPr>
          <w:p w14:paraId="5461A436" w14:textId="77777777" w:rsidR="007B6FFE" w:rsidRDefault="00000000" w:rsidP="00D03186">
            <w:r>
              <w:t>Shipment visibility platform</w:t>
            </w:r>
          </w:p>
        </w:tc>
        <w:tc>
          <w:tcPr>
            <w:tcW w:w="2541" w:type="dxa"/>
            <w:vAlign w:val="center"/>
          </w:tcPr>
          <w:p w14:paraId="40E57D11" w14:textId="77777777" w:rsidR="007B6FFE" w:rsidRDefault="00000000" w:rsidP="00D03186">
            <w:r>
              <w:t>$1.2M setup + fees</w:t>
            </w:r>
          </w:p>
        </w:tc>
        <w:tc>
          <w:tcPr>
            <w:tcW w:w="2541" w:type="dxa"/>
            <w:vAlign w:val="center"/>
          </w:tcPr>
          <w:p w14:paraId="3EFBB9A9" w14:textId="77777777" w:rsidR="007B6FFE" w:rsidRDefault="00000000" w:rsidP="00D03186">
            <w:r>
              <w:t>6-month implementation</w:t>
            </w:r>
          </w:p>
        </w:tc>
        <w:tc>
          <w:tcPr>
            <w:tcW w:w="2541" w:type="dxa"/>
            <w:vAlign w:val="center"/>
          </w:tcPr>
          <w:p w14:paraId="5A0E62FB" w14:textId="77777777" w:rsidR="007B6FFE" w:rsidRDefault="00000000" w:rsidP="00D03186">
            <w:r>
              <w:t>Benefits arrive after holiday decision</w:t>
            </w:r>
          </w:p>
        </w:tc>
      </w:tr>
    </w:tbl>
    <w:p w14:paraId="6F2A1CE3" w14:textId="77777777" w:rsidR="007B6FFE" w:rsidRDefault="007B6FFE" w:rsidP="00D03186"/>
    <w:p w14:paraId="3DA328E0" w14:textId="77777777" w:rsidR="007B6FFE" w:rsidRDefault="00000000" w:rsidP="00D03186">
      <w:r>
        <w:t>Purchasing proposed splitting orders across suppliers. The head of quality warned that adding suppliers would create inspection work, inconsistent components, and a higher probability of returns. Finance argued that diversification had value only if the alternate source was truly available during a disruption. The commercial team worried that higher costs would force price increases just as competitors were preparing holiday promotions.</w:t>
      </w:r>
    </w:p>
    <w:p w14:paraId="0FE0DD61" w14:textId="368D1085" w:rsidR="007B6FFE" w:rsidRDefault="00000000" w:rsidP="00D03186">
      <w:pPr>
        <w:pStyle w:val="Heading1"/>
      </w:pPr>
      <w:r>
        <w:t>Managing demand—or damaging the brand</w:t>
      </w:r>
    </w:p>
    <w:p w14:paraId="40999BBE" w14:textId="77777777" w:rsidR="007B6FFE" w:rsidRDefault="00000000" w:rsidP="00D03186">
      <w:r>
        <w:t>The chief marketing officer proposed using prices and promotion schedules to help balance product availability. If purifier inventory looked tight, Northstar could reduce advertising, raise the online price, or reserve units for retailers with the strongest long-term relationships. If fans accumulated, it could offer coupons, bundles, or paid social-media campaigns. Yet each action had consequences. Higher prices might protect inventory but reduce market share; discounts might clear stock while teaching customers to wait for promotions.</w:t>
      </w:r>
    </w:p>
    <w:p w14:paraId="5FF8A921" w14:textId="77777777" w:rsidR="007B6FFE" w:rsidRDefault="00000000" w:rsidP="00D03186">
      <w:r>
        <w:t>Retail contracts complicated allocation. Two national chains expected at least 95 percent on-time, in-full delivery and could assess penalties for shortages. Northstar’s website produced higher margins and immediate information about demand, but diverting stock to direct sales could damage retailer relationships. Smaller dealers argued that they were routinely deprived of popular products because large accounts received priority.</w:t>
      </w:r>
    </w:p>
    <w:tbl>
      <w:tblPr>
        <w:tblStyle w:val="TableGrid"/>
        <w:tblW w:w="0" w:type="auto"/>
        <w:jc w:val="center"/>
        <w:tblLook w:val="04A0" w:firstRow="1" w:lastRow="0" w:firstColumn="1" w:lastColumn="0" w:noHBand="0" w:noVBand="1"/>
      </w:tblPr>
      <w:tblGrid>
        <w:gridCol w:w="3385"/>
        <w:gridCol w:w="3385"/>
        <w:gridCol w:w="3386"/>
      </w:tblGrid>
      <w:tr w:rsidR="007B6FFE" w14:paraId="6881F9EA" w14:textId="77777777">
        <w:trPr>
          <w:jc w:val="center"/>
        </w:trPr>
        <w:tc>
          <w:tcPr>
            <w:tcW w:w="3389" w:type="dxa"/>
            <w:shd w:val="clear" w:color="auto" w:fill="D9EAF7"/>
            <w:vAlign w:val="center"/>
          </w:tcPr>
          <w:p w14:paraId="617D4069" w14:textId="77777777" w:rsidR="007B6FFE" w:rsidRDefault="00000000" w:rsidP="00D03186">
            <w:r>
              <w:t>Potential action</w:t>
            </w:r>
          </w:p>
        </w:tc>
        <w:tc>
          <w:tcPr>
            <w:tcW w:w="3389" w:type="dxa"/>
            <w:shd w:val="clear" w:color="auto" w:fill="D9EAF7"/>
            <w:vAlign w:val="center"/>
          </w:tcPr>
          <w:p w14:paraId="1D1CEBCA" w14:textId="77777777" w:rsidR="007B6FFE" w:rsidRDefault="00000000" w:rsidP="00D03186">
            <w:r>
              <w:t>Estimated near-term effect</w:t>
            </w:r>
          </w:p>
        </w:tc>
        <w:tc>
          <w:tcPr>
            <w:tcW w:w="3389" w:type="dxa"/>
            <w:shd w:val="clear" w:color="auto" w:fill="D9EAF7"/>
            <w:vAlign w:val="center"/>
          </w:tcPr>
          <w:p w14:paraId="798E7095" w14:textId="77777777" w:rsidR="007B6FFE" w:rsidRDefault="00000000" w:rsidP="00D03186">
            <w:r>
              <w:t>Concern raised by management</w:t>
            </w:r>
          </w:p>
        </w:tc>
      </w:tr>
      <w:tr w:rsidR="007B6FFE" w14:paraId="56031ACD" w14:textId="77777777">
        <w:trPr>
          <w:jc w:val="center"/>
        </w:trPr>
        <w:tc>
          <w:tcPr>
            <w:tcW w:w="3389" w:type="dxa"/>
            <w:vAlign w:val="center"/>
          </w:tcPr>
          <w:p w14:paraId="5D5D7487" w14:textId="77777777" w:rsidR="007B6FFE" w:rsidRDefault="00000000" w:rsidP="00D03186">
            <w:r>
              <w:t>Increase purifier price by $20</w:t>
            </w:r>
          </w:p>
        </w:tc>
        <w:tc>
          <w:tcPr>
            <w:tcW w:w="3389" w:type="dxa"/>
            <w:vAlign w:val="center"/>
          </w:tcPr>
          <w:p w14:paraId="654C35CF" w14:textId="77777777" w:rsidR="007B6FFE" w:rsidRDefault="00000000" w:rsidP="00D03186">
            <w:r>
              <w:t>Demand down 7%–15%</w:t>
            </w:r>
          </w:p>
        </w:tc>
        <w:tc>
          <w:tcPr>
            <w:tcW w:w="3389" w:type="dxa"/>
            <w:vAlign w:val="center"/>
          </w:tcPr>
          <w:p w14:paraId="37B92D14" w14:textId="77777777" w:rsidR="007B6FFE" w:rsidRDefault="00000000" w:rsidP="00D03186">
            <w:r>
              <w:t>Competitors may gain customers</w:t>
            </w:r>
          </w:p>
        </w:tc>
      </w:tr>
      <w:tr w:rsidR="007B6FFE" w14:paraId="6D936FFB" w14:textId="77777777">
        <w:trPr>
          <w:jc w:val="center"/>
        </w:trPr>
        <w:tc>
          <w:tcPr>
            <w:tcW w:w="3389" w:type="dxa"/>
            <w:vAlign w:val="center"/>
          </w:tcPr>
          <w:p w14:paraId="50280FB3" w14:textId="77777777" w:rsidR="007B6FFE" w:rsidRDefault="00000000" w:rsidP="00D03186">
            <w:r>
              <w:t>Offer 20% fan promotion</w:t>
            </w:r>
          </w:p>
        </w:tc>
        <w:tc>
          <w:tcPr>
            <w:tcW w:w="3389" w:type="dxa"/>
            <w:vAlign w:val="center"/>
          </w:tcPr>
          <w:p w14:paraId="2BEF2F14" w14:textId="77777777" w:rsidR="007B6FFE" w:rsidRDefault="00000000" w:rsidP="00D03186">
            <w:r>
              <w:t>Demand up 18%–35%</w:t>
            </w:r>
          </w:p>
        </w:tc>
        <w:tc>
          <w:tcPr>
            <w:tcW w:w="3389" w:type="dxa"/>
            <w:vAlign w:val="center"/>
          </w:tcPr>
          <w:p w14:paraId="11EDDF12" w14:textId="77777777" w:rsidR="007B6FFE" w:rsidRDefault="00000000" w:rsidP="00D03186">
            <w:r>
              <w:t>Margin loss; future reference price</w:t>
            </w:r>
          </w:p>
        </w:tc>
      </w:tr>
      <w:tr w:rsidR="007B6FFE" w14:paraId="3E224E2C" w14:textId="77777777">
        <w:trPr>
          <w:jc w:val="center"/>
        </w:trPr>
        <w:tc>
          <w:tcPr>
            <w:tcW w:w="3389" w:type="dxa"/>
            <w:vAlign w:val="center"/>
          </w:tcPr>
          <w:p w14:paraId="4C3BE419" w14:textId="77777777" w:rsidR="007B6FFE" w:rsidRDefault="00000000" w:rsidP="00D03186">
            <w:r>
              <w:t>Reduce purifier advertising</w:t>
            </w:r>
          </w:p>
        </w:tc>
        <w:tc>
          <w:tcPr>
            <w:tcW w:w="3389" w:type="dxa"/>
            <w:vAlign w:val="center"/>
          </w:tcPr>
          <w:p w14:paraId="30AA6CEC" w14:textId="77777777" w:rsidR="007B6FFE" w:rsidRDefault="00000000" w:rsidP="00D03186">
            <w:r>
              <w:t>Demand down 5%–12%</w:t>
            </w:r>
          </w:p>
        </w:tc>
        <w:tc>
          <w:tcPr>
            <w:tcW w:w="3389" w:type="dxa"/>
            <w:vAlign w:val="center"/>
          </w:tcPr>
          <w:p w14:paraId="15216B69" w14:textId="77777777" w:rsidR="007B6FFE" w:rsidRDefault="00000000" w:rsidP="00D03186">
            <w:r>
              <w:t>Loss of brand momentum</w:t>
            </w:r>
          </w:p>
        </w:tc>
      </w:tr>
      <w:tr w:rsidR="007B6FFE" w14:paraId="0B936B4C" w14:textId="77777777">
        <w:trPr>
          <w:jc w:val="center"/>
        </w:trPr>
        <w:tc>
          <w:tcPr>
            <w:tcW w:w="3389" w:type="dxa"/>
            <w:vAlign w:val="center"/>
          </w:tcPr>
          <w:p w14:paraId="451DBC36" w14:textId="77777777" w:rsidR="007B6FFE" w:rsidRDefault="00000000" w:rsidP="00D03186">
            <w:r>
              <w:t>Reserve inventory for large retailers</w:t>
            </w:r>
          </w:p>
        </w:tc>
        <w:tc>
          <w:tcPr>
            <w:tcW w:w="3389" w:type="dxa"/>
            <w:vAlign w:val="center"/>
          </w:tcPr>
          <w:p w14:paraId="20CA2F5F" w14:textId="77777777" w:rsidR="007B6FFE" w:rsidRDefault="00000000" w:rsidP="00D03186">
            <w:r>
              <w:t>Fewer contract penalties</w:t>
            </w:r>
          </w:p>
        </w:tc>
        <w:tc>
          <w:tcPr>
            <w:tcW w:w="3389" w:type="dxa"/>
            <w:vAlign w:val="center"/>
          </w:tcPr>
          <w:p w14:paraId="07881B7E" w14:textId="77777777" w:rsidR="007B6FFE" w:rsidRDefault="00000000" w:rsidP="00D03186">
            <w:r>
              <w:t>Lower direct-channel margin</w:t>
            </w:r>
          </w:p>
        </w:tc>
      </w:tr>
      <w:tr w:rsidR="007B6FFE" w14:paraId="780DFBA1" w14:textId="77777777">
        <w:trPr>
          <w:jc w:val="center"/>
        </w:trPr>
        <w:tc>
          <w:tcPr>
            <w:tcW w:w="3389" w:type="dxa"/>
            <w:vAlign w:val="center"/>
          </w:tcPr>
          <w:p w14:paraId="3187F0C4" w14:textId="77777777" w:rsidR="007B6FFE" w:rsidRDefault="00000000" w:rsidP="00D03186">
            <w:r>
              <w:t>Delay part of supplier order</w:t>
            </w:r>
          </w:p>
        </w:tc>
        <w:tc>
          <w:tcPr>
            <w:tcW w:w="3389" w:type="dxa"/>
            <w:vAlign w:val="center"/>
          </w:tcPr>
          <w:p w14:paraId="472C64D9" w14:textId="77777777" w:rsidR="007B6FFE" w:rsidRDefault="00000000" w:rsidP="00D03186">
            <w:r>
              <w:t>Less surplus risk</w:t>
            </w:r>
          </w:p>
        </w:tc>
        <w:tc>
          <w:tcPr>
            <w:tcW w:w="3389" w:type="dxa"/>
            <w:vAlign w:val="center"/>
          </w:tcPr>
          <w:p w14:paraId="0D25A3EA" w14:textId="77777777" w:rsidR="007B6FFE" w:rsidRDefault="00000000" w:rsidP="00D03186">
            <w:r>
              <w:t>Production slot may be lost</w:t>
            </w:r>
          </w:p>
        </w:tc>
      </w:tr>
    </w:tbl>
    <w:p w14:paraId="4B7B5576" w14:textId="77777777" w:rsidR="007B6FFE" w:rsidRDefault="007B6FFE" w:rsidP="00D03186"/>
    <w:p w14:paraId="558A6103" w14:textId="77777777" w:rsidR="007B6FFE" w:rsidRDefault="00000000" w:rsidP="00D03186">
      <w:pPr>
        <w:pStyle w:val="Heading1"/>
      </w:pPr>
      <w:r>
        <w:t>Cash, capacity, and organizational incentives</w:t>
      </w:r>
    </w:p>
    <w:p w14:paraId="38B8A56E" w14:textId="77777777" w:rsidR="007B6FFE" w:rsidRDefault="00000000" w:rsidP="00D03186">
      <w:r>
        <w:t>Northstar financed inventory with a revolving credit line priced at a floating interest rate. Carrying inventory involved more than interest: warehousing, handling, insurance, damage, theft, returns, and the risk that a new model would make old units less attractive. The company’s main distribution center was projected to reach 96 percent of usable capacity in November under the proposed plan. Overflow space was available, but at nearly twice the normal handling cost.</w:t>
      </w:r>
    </w:p>
    <w:p w14:paraId="1EAF31AC" w14:textId="77777777" w:rsidR="007B6FFE" w:rsidRDefault="00000000" w:rsidP="00D03186">
      <w:r>
        <w:t>Internal performance measures did not point in the same direction. Sales managers were rewarded for revenue growth and service levels. Purchasing was evaluated partly on unit cost. Operations was expected to avoid stockouts while controlling inventory. Finance emphasized cash conversion and operating margin. Marketing was measured on traffic, conversion, and campaign returns. Each group could defend a different holiday plan using its own scorecard.</w:t>
      </w:r>
    </w:p>
    <w:tbl>
      <w:tblPr>
        <w:tblStyle w:val="TableGrid"/>
        <w:tblW w:w="0" w:type="auto"/>
        <w:jc w:val="center"/>
        <w:tblLook w:val="04A0" w:firstRow="1" w:lastRow="0" w:firstColumn="1" w:lastColumn="0" w:noHBand="0" w:noVBand="1"/>
      </w:tblPr>
      <w:tblGrid>
        <w:gridCol w:w="2539"/>
        <w:gridCol w:w="2539"/>
        <w:gridCol w:w="2539"/>
        <w:gridCol w:w="2539"/>
      </w:tblGrid>
      <w:tr w:rsidR="007B6FFE" w14:paraId="694F592C" w14:textId="77777777">
        <w:trPr>
          <w:jc w:val="center"/>
        </w:trPr>
        <w:tc>
          <w:tcPr>
            <w:tcW w:w="2541" w:type="dxa"/>
            <w:shd w:val="clear" w:color="auto" w:fill="D9EAF7"/>
            <w:vAlign w:val="center"/>
          </w:tcPr>
          <w:p w14:paraId="42115C9D" w14:textId="77777777" w:rsidR="007B6FFE" w:rsidRDefault="00000000" w:rsidP="00D03186">
            <w:r>
              <w:t>Measure</w:t>
            </w:r>
          </w:p>
        </w:tc>
        <w:tc>
          <w:tcPr>
            <w:tcW w:w="2541" w:type="dxa"/>
            <w:shd w:val="clear" w:color="auto" w:fill="D9EAF7"/>
            <w:vAlign w:val="center"/>
          </w:tcPr>
          <w:p w14:paraId="2F1AD7AA" w14:textId="77777777" w:rsidR="007B6FFE" w:rsidRDefault="00000000" w:rsidP="00D03186">
            <w:r>
              <w:t>2024</w:t>
            </w:r>
          </w:p>
        </w:tc>
        <w:tc>
          <w:tcPr>
            <w:tcW w:w="2541" w:type="dxa"/>
            <w:shd w:val="clear" w:color="auto" w:fill="D9EAF7"/>
            <w:vAlign w:val="center"/>
          </w:tcPr>
          <w:p w14:paraId="33D06C6D" w14:textId="77777777" w:rsidR="007B6FFE" w:rsidRDefault="00000000" w:rsidP="00D03186">
            <w:r>
              <w:t>2025</w:t>
            </w:r>
          </w:p>
        </w:tc>
        <w:tc>
          <w:tcPr>
            <w:tcW w:w="2541" w:type="dxa"/>
            <w:shd w:val="clear" w:color="auto" w:fill="D9EAF7"/>
            <w:vAlign w:val="center"/>
          </w:tcPr>
          <w:p w14:paraId="5DDC5901" w14:textId="77777777" w:rsidR="007B6FFE" w:rsidRDefault="00000000" w:rsidP="00D03186">
            <w:r>
              <w:t>2026 target</w:t>
            </w:r>
          </w:p>
        </w:tc>
      </w:tr>
      <w:tr w:rsidR="007B6FFE" w14:paraId="38E3EBA7" w14:textId="77777777">
        <w:trPr>
          <w:jc w:val="center"/>
        </w:trPr>
        <w:tc>
          <w:tcPr>
            <w:tcW w:w="2541" w:type="dxa"/>
            <w:vAlign w:val="center"/>
          </w:tcPr>
          <w:p w14:paraId="241CD6B6" w14:textId="77777777" w:rsidR="007B6FFE" w:rsidRDefault="00000000" w:rsidP="00D03186">
            <w:r>
              <w:lastRenderedPageBreak/>
              <w:t>Revenue</w:t>
            </w:r>
          </w:p>
        </w:tc>
        <w:tc>
          <w:tcPr>
            <w:tcW w:w="2541" w:type="dxa"/>
            <w:vAlign w:val="center"/>
          </w:tcPr>
          <w:p w14:paraId="0165C2E9" w14:textId="77777777" w:rsidR="007B6FFE" w:rsidRDefault="00000000" w:rsidP="00D03186">
            <w:r>
              <w:t>$286M</w:t>
            </w:r>
          </w:p>
        </w:tc>
        <w:tc>
          <w:tcPr>
            <w:tcW w:w="2541" w:type="dxa"/>
            <w:vAlign w:val="center"/>
          </w:tcPr>
          <w:p w14:paraId="37F3205D" w14:textId="77777777" w:rsidR="007B6FFE" w:rsidRDefault="00000000" w:rsidP="00D03186">
            <w:r>
              <w:t>$337M</w:t>
            </w:r>
          </w:p>
        </w:tc>
        <w:tc>
          <w:tcPr>
            <w:tcW w:w="2541" w:type="dxa"/>
            <w:vAlign w:val="center"/>
          </w:tcPr>
          <w:p w14:paraId="052D60B6" w14:textId="77777777" w:rsidR="007B6FFE" w:rsidRDefault="00000000" w:rsidP="00D03186">
            <w:r>
              <w:t>$392M</w:t>
            </w:r>
          </w:p>
        </w:tc>
      </w:tr>
      <w:tr w:rsidR="007B6FFE" w14:paraId="01AD032E" w14:textId="77777777">
        <w:trPr>
          <w:jc w:val="center"/>
        </w:trPr>
        <w:tc>
          <w:tcPr>
            <w:tcW w:w="2541" w:type="dxa"/>
            <w:vAlign w:val="center"/>
          </w:tcPr>
          <w:p w14:paraId="1AD42EBA" w14:textId="77777777" w:rsidR="007B6FFE" w:rsidRDefault="00000000" w:rsidP="00D03186">
            <w:r>
              <w:t>Year-end inventory</w:t>
            </w:r>
          </w:p>
        </w:tc>
        <w:tc>
          <w:tcPr>
            <w:tcW w:w="2541" w:type="dxa"/>
            <w:vAlign w:val="center"/>
          </w:tcPr>
          <w:p w14:paraId="59114CDE" w14:textId="77777777" w:rsidR="007B6FFE" w:rsidRDefault="00000000" w:rsidP="00D03186">
            <w:r>
              <w:t>$58M</w:t>
            </w:r>
          </w:p>
        </w:tc>
        <w:tc>
          <w:tcPr>
            <w:tcW w:w="2541" w:type="dxa"/>
            <w:vAlign w:val="center"/>
          </w:tcPr>
          <w:p w14:paraId="07BEBC70" w14:textId="77777777" w:rsidR="007B6FFE" w:rsidRDefault="00000000" w:rsidP="00D03186">
            <w:r>
              <w:t>$76M</w:t>
            </w:r>
          </w:p>
        </w:tc>
        <w:tc>
          <w:tcPr>
            <w:tcW w:w="2541" w:type="dxa"/>
            <w:vAlign w:val="center"/>
          </w:tcPr>
          <w:p w14:paraId="3B4FDBB8" w14:textId="77777777" w:rsidR="007B6FFE" w:rsidRDefault="00000000" w:rsidP="00D03186">
            <w:r>
              <w:t>≤ $82M</w:t>
            </w:r>
          </w:p>
        </w:tc>
      </w:tr>
      <w:tr w:rsidR="007B6FFE" w14:paraId="79AA993E" w14:textId="77777777">
        <w:trPr>
          <w:jc w:val="center"/>
        </w:trPr>
        <w:tc>
          <w:tcPr>
            <w:tcW w:w="2541" w:type="dxa"/>
            <w:vAlign w:val="center"/>
          </w:tcPr>
          <w:p w14:paraId="655FAD50" w14:textId="77777777" w:rsidR="007B6FFE" w:rsidRDefault="00000000" w:rsidP="00D03186">
            <w:r>
              <w:t>Inventory turns</w:t>
            </w:r>
          </w:p>
        </w:tc>
        <w:tc>
          <w:tcPr>
            <w:tcW w:w="2541" w:type="dxa"/>
            <w:vAlign w:val="center"/>
          </w:tcPr>
          <w:p w14:paraId="2288B959" w14:textId="77777777" w:rsidR="007B6FFE" w:rsidRDefault="00000000" w:rsidP="00D03186">
            <w:r>
              <w:t>4.7</w:t>
            </w:r>
          </w:p>
        </w:tc>
        <w:tc>
          <w:tcPr>
            <w:tcW w:w="2541" w:type="dxa"/>
            <w:vAlign w:val="center"/>
          </w:tcPr>
          <w:p w14:paraId="723B494C" w14:textId="77777777" w:rsidR="007B6FFE" w:rsidRDefault="00000000" w:rsidP="00D03186">
            <w:r>
              <w:t>4.2</w:t>
            </w:r>
          </w:p>
        </w:tc>
        <w:tc>
          <w:tcPr>
            <w:tcW w:w="2541" w:type="dxa"/>
            <w:vAlign w:val="center"/>
          </w:tcPr>
          <w:p w14:paraId="6777CAC3" w14:textId="77777777" w:rsidR="007B6FFE" w:rsidRDefault="00000000" w:rsidP="00D03186">
            <w:r>
              <w:t>4.8</w:t>
            </w:r>
          </w:p>
        </w:tc>
      </w:tr>
      <w:tr w:rsidR="007B6FFE" w14:paraId="33A5ECEA" w14:textId="77777777">
        <w:trPr>
          <w:jc w:val="center"/>
        </w:trPr>
        <w:tc>
          <w:tcPr>
            <w:tcW w:w="2541" w:type="dxa"/>
            <w:vAlign w:val="center"/>
          </w:tcPr>
          <w:p w14:paraId="20C5C9C6" w14:textId="77777777" w:rsidR="007B6FFE" w:rsidRDefault="00000000" w:rsidP="00D03186">
            <w:r>
              <w:t>On-time, in-full service</w:t>
            </w:r>
          </w:p>
        </w:tc>
        <w:tc>
          <w:tcPr>
            <w:tcW w:w="2541" w:type="dxa"/>
            <w:vAlign w:val="center"/>
          </w:tcPr>
          <w:p w14:paraId="5EDA7A48" w14:textId="77777777" w:rsidR="007B6FFE" w:rsidRDefault="00000000" w:rsidP="00D03186">
            <w:r>
              <w:t>91.4%</w:t>
            </w:r>
          </w:p>
        </w:tc>
        <w:tc>
          <w:tcPr>
            <w:tcW w:w="2541" w:type="dxa"/>
            <w:vAlign w:val="center"/>
          </w:tcPr>
          <w:p w14:paraId="7E9215B0" w14:textId="77777777" w:rsidR="007B6FFE" w:rsidRDefault="00000000" w:rsidP="00D03186">
            <w:r>
              <w:t>89.7%</w:t>
            </w:r>
          </w:p>
        </w:tc>
        <w:tc>
          <w:tcPr>
            <w:tcW w:w="2541" w:type="dxa"/>
            <w:vAlign w:val="center"/>
          </w:tcPr>
          <w:p w14:paraId="4556F29B" w14:textId="77777777" w:rsidR="007B6FFE" w:rsidRDefault="00000000" w:rsidP="00D03186">
            <w:r>
              <w:t>95.0%</w:t>
            </w:r>
          </w:p>
        </w:tc>
      </w:tr>
      <w:tr w:rsidR="007B6FFE" w14:paraId="5AE67398" w14:textId="77777777">
        <w:trPr>
          <w:jc w:val="center"/>
        </w:trPr>
        <w:tc>
          <w:tcPr>
            <w:tcW w:w="2541" w:type="dxa"/>
            <w:vAlign w:val="center"/>
          </w:tcPr>
          <w:p w14:paraId="7F7EA738" w14:textId="77777777" w:rsidR="007B6FFE" w:rsidRDefault="00000000" w:rsidP="00D03186">
            <w:r>
              <w:t>Gross margin</w:t>
            </w:r>
          </w:p>
        </w:tc>
        <w:tc>
          <w:tcPr>
            <w:tcW w:w="2541" w:type="dxa"/>
            <w:vAlign w:val="center"/>
          </w:tcPr>
          <w:p w14:paraId="38E203DC" w14:textId="77777777" w:rsidR="007B6FFE" w:rsidRDefault="00000000" w:rsidP="00D03186">
            <w:r>
              <w:t>47.8%</w:t>
            </w:r>
          </w:p>
        </w:tc>
        <w:tc>
          <w:tcPr>
            <w:tcW w:w="2541" w:type="dxa"/>
            <w:vAlign w:val="center"/>
          </w:tcPr>
          <w:p w14:paraId="51BAD3C8" w14:textId="77777777" w:rsidR="007B6FFE" w:rsidRDefault="00000000" w:rsidP="00D03186">
            <w:r>
              <w:t>45.9%</w:t>
            </w:r>
          </w:p>
        </w:tc>
        <w:tc>
          <w:tcPr>
            <w:tcW w:w="2541" w:type="dxa"/>
            <w:vAlign w:val="center"/>
          </w:tcPr>
          <w:p w14:paraId="075B76BA" w14:textId="77777777" w:rsidR="007B6FFE" w:rsidRDefault="00000000" w:rsidP="00D03186">
            <w:r>
              <w:t>47.0%</w:t>
            </w:r>
          </w:p>
        </w:tc>
      </w:tr>
      <w:tr w:rsidR="007B6FFE" w14:paraId="3F744FEF" w14:textId="77777777">
        <w:trPr>
          <w:jc w:val="center"/>
        </w:trPr>
        <w:tc>
          <w:tcPr>
            <w:tcW w:w="2541" w:type="dxa"/>
            <w:vAlign w:val="center"/>
          </w:tcPr>
          <w:p w14:paraId="55ED66A2" w14:textId="77777777" w:rsidR="007B6FFE" w:rsidRDefault="00000000" w:rsidP="00D03186">
            <w:r>
              <w:t>Emergency freight</w:t>
            </w:r>
          </w:p>
        </w:tc>
        <w:tc>
          <w:tcPr>
            <w:tcW w:w="2541" w:type="dxa"/>
            <w:vAlign w:val="center"/>
          </w:tcPr>
          <w:p w14:paraId="0F873B95" w14:textId="77777777" w:rsidR="007B6FFE" w:rsidRDefault="00000000" w:rsidP="00D03186">
            <w:r>
              <w:t>$2.1M</w:t>
            </w:r>
          </w:p>
        </w:tc>
        <w:tc>
          <w:tcPr>
            <w:tcW w:w="2541" w:type="dxa"/>
            <w:vAlign w:val="center"/>
          </w:tcPr>
          <w:p w14:paraId="520577BA" w14:textId="77777777" w:rsidR="007B6FFE" w:rsidRDefault="00000000" w:rsidP="00D03186">
            <w:r>
              <w:t>$5.6M</w:t>
            </w:r>
          </w:p>
        </w:tc>
        <w:tc>
          <w:tcPr>
            <w:tcW w:w="2541" w:type="dxa"/>
            <w:vAlign w:val="center"/>
          </w:tcPr>
          <w:p w14:paraId="36CF080B" w14:textId="77777777" w:rsidR="007B6FFE" w:rsidRDefault="00000000" w:rsidP="00D03186">
            <w:r>
              <w:t>≤ $3.0M</w:t>
            </w:r>
          </w:p>
        </w:tc>
      </w:tr>
    </w:tbl>
    <w:p w14:paraId="6C2B57AB" w14:textId="77777777" w:rsidR="007B6FFE" w:rsidRDefault="007B6FFE" w:rsidP="00D03186"/>
    <w:p w14:paraId="55CF1EC6" w14:textId="77777777" w:rsidR="007B6FFE" w:rsidRDefault="00000000" w:rsidP="00D03186">
      <w:r>
        <w:t>The board had also asked management to consider rare but consequential events. A prolonged supplier shutdown, cyberattack on a logistics provider, port closure, sudden tariff change, major product recall, or sharp change in foreign exchange rates could overwhelm normal planning assumptions. Some executives wanted explicit contingency inventory. Others argued that preparing for every disruption would make Northstar permanently uncompetitive.</w:t>
      </w:r>
    </w:p>
    <w:p w14:paraId="05DC8240" w14:textId="77777777" w:rsidR="007B6FFE" w:rsidRDefault="00000000" w:rsidP="00D03186">
      <w:pPr>
        <w:pStyle w:val="Heading1"/>
      </w:pPr>
      <w:r>
        <w:t>The August meeting</w:t>
      </w:r>
    </w:p>
    <w:p w14:paraId="777D8F70" w14:textId="77777777" w:rsidR="007B6FFE" w:rsidRDefault="00000000" w:rsidP="00D03186">
      <w:r>
        <w:t>Chen scheduled a four-hour meeting for August 3. The group had to recommend purchase quantities, supplier allocations, transportation plans, and a reserve for expedited shipments. It also had to decide whether prices and promotions should be committed at the same time or adjusted later as information arrived.</w:t>
      </w:r>
    </w:p>
    <w:p w14:paraId="26F4B2C0" w14:textId="77777777" w:rsidR="007B6FFE" w:rsidRDefault="00000000" w:rsidP="00D03186">
      <w:r>
        <w:t>The chief financial officer favored a lower opening commitment with authority to reorder from Mexico. The head of sales wanted enough inventory to support the most optimistic retailer forecast. Operations proposed larger purifier and induction orders, a smaller fan order, and a protected air-freight budget. Marketing opposed reducing the fan order because an unannounced media partnership could materially increase demand. Procurement warned that waiting two weeks might eliminate several factory slots entirely.</w:t>
      </w:r>
    </w:p>
    <w:p w14:paraId="147A3B5B" w14:textId="77777777" w:rsidR="007B6FFE" w:rsidRDefault="00000000" w:rsidP="00D03186">
      <w:r>
        <w:t>Chen was unconvinced that the company could identify one “correct” order. Demand, lead times, product quality, costs, competitor actions, customer cancellations, and even the inventory records would evolve after the commitment. Yet the absence of certainty did not eliminate the need to act. By Monday evening, suppliers expected purchase orders.</w:t>
      </w:r>
    </w:p>
    <w:p w14:paraId="3043D01A" w14:textId="77777777" w:rsidR="007B6FFE" w:rsidRDefault="00000000" w:rsidP="00D03186">
      <w:pPr>
        <w:pStyle w:val="Heading1"/>
      </w:pPr>
      <w:r>
        <w:t>Exhibit 1: Management’s holiday scenarios</w:t>
      </w:r>
    </w:p>
    <w:tbl>
      <w:tblPr>
        <w:tblStyle w:val="TableGrid"/>
        <w:tblW w:w="0" w:type="auto"/>
        <w:jc w:val="center"/>
        <w:tblLook w:val="04A0" w:firstRow="1" w:lastRow="0" w:firstColumn="1" w:lastColumn="0" w:noHBand="0" w:noVBand="1"/>
      </w:tblPr>
      <w:tblGrid>
        <w:gridCol w:w="2031"/>
        <w:gridCol w:w="2031"/>
        <w:gridCol w:w="2031"/>
        <w:gridCol w:w="2032"/>
        <w:gridCol w:w="2031"/>
      </w:tblGrid>
      <w:tr w:rsidR="007B6FFE" w14:paraId="098B7868" w14:textId="77777777">
        <w:trPr>
          <w:jc w:val="center"/>
        </w:trPr>
        <w:tc>
          <w:tcPr>
            <w:tcW w:w="2033" w:type="dxa"/>
            <w:shd w:val="clear" w:color="auto" w:fill="D9EAF7"/>
            <w:vAlign w:val="center"/>
          </w:tcPr>
          <w:p w14:paraId="34933835" w14:textId="77777777" w:rsidR="007B6FFE" w:rsidRDefault="00000000" w:rsidP="00D03186">
            <w:r>
              <w:t>Scenario</w:t>
            </w:r>
          </w:p>
        </w:tc>
        <w:tc>
          <w:tcPr>
            <w:tcW w:w="2033" w:type="dxa"/>
            <w:shd w:val="clear" w:color="auto" w:fill="D9EAF7"/>
            <w:vAlign w:val="center"/>
          </w:tcPr>
          <w:p w14:paraId="0EE01D07" w14:textId="77777777" w:rsidR="007B6FFE" w:rsidRDefault="00000000" w:rsidP="00D03186">
            <w:r>
              <w:t>Demand versus forecast</w:t>
            </w:r>
          </w:p>
        </w:tc>
        <w:tc>
          <w:tcPr>
            <w:tcW w:w="2033" w:type="dxa"/>
            <w:shd w:val="clear" w:color="auto" w:fill="D9EAF7"/>
            <w:vAlign w:val="center"/>
          </w:tcPr>
          <w:p w14:paraId="46C64BDE" w14:textId="77777777" w:rsidR="007B6FFE" w:rsidRDefault="00000000" w:rsidP="00D03186">
            <w:r>
              <w:t>Average lead-time change</w:t>
            </w:r>
          </w:p>
        </w:tc>
        <w:tc>
          <w:tcPr>
            <w:tcW w:w="2033" w:type="dxa"/>
            <w:shd w:val="clear" w:color="auto" w:fill="D9EAF7"/>
            <w:vAlign w:val="center"/>
          </w:tcPr>
          <w:p w14:paraId="40595193" w14:textId="77777777" w:rsidR="007B6FFE" w:rsidRDefault="00000000" w:rsidP="00D03186">
            <w:r>
              <w:t>Competitive pricing</w:t>
            </w:r>
          </w:p>
        </w:tc>
        <w:tc>
          <w:tcPr>
            <w:tcW w:w="2033" w:type="dxa"/>
            <w:shd w:val="clear" w:color="auto" w:fill="D9EAF7"/>
            <w:vAlign w:val="center"/>
          </w:tcPr>
          <w:p w14:paraId="3D9B4AA5" w14:textId="77777777" w:rsidR="007B6FFE" w:rsidRDefault="00000000" w:rsidP="00D03186">
            <w:r>
              <w:t>Approx. operating result</w:t>
            </w:r>
          </w:p>
        </w:tc>
      </w:tr>
      <w:tr w:rsidR="007B6FFE" w14:paraId="4EE24E2F" w14:textId="77777777">
        <w:trPr>
          <w:jc w:val="center"/>
        </w:trPr>
        <w:tc>
          <w:tcPr>
            <w:tcW w:w="2033" w:type="dxa"/>
            <w:vAlign w:val="center"/>
          </w:tcPr>
          <w:p w14:paraId="4696E6CD" w14:textId="77777777" w:rsidR="007B6FFE" w:rsidRDefault="00000000" w:rsidP="00D03186">
            <w:r>
              <w:t>Soft market</w:t>
            </w:r>
          </w:p>
        </w:tc>
        <w:tc>
          <w:tcPr>
            <w:tcW w:w="2033" w:type="dxa"/>
            <w:vAlign w:val="center"/>
          </w:tcPr>
          <w:p w14:paraId="26212915" w14:textId="77777777" w:rsidR="007B6FFE" w:rsidRDefault="00000000" w:rsidP="00D03186">
            <w:r>
              <w:t>−15%</w:t>
            </w:r>
          </w:p>
        </w:tc>
        <w:tc>
          <w:tcPr>
            <w:tcW w:w="2033" w:type="dxa"/>
            <w:vAlign w:val="center"/>
          </w:tcPr>
          <w:p w14:paraId="6131BF9A" w14:textId="77777777" w:rsidR="007B6FFE" w:rsidRDefault="00000000" w:rsidP="00D03186">
            <w:r>
              <w:t>No change</w:t>
            </w:r>
          </w:p>
        </w:tc>
        <w:tc>
          <w:tcPr>
            <w:tcW w:w="2033" w:type="dxa"/>
            <w:vAlign w:val="center"/>
          </w:tcPr>
          <w:p w14:paraId="4C9060E5" w14:textId="77777777" w:rsidR="007B6FFE" w:rsidRDefault="00000000" w:rsidP="00D03186">
            <w:r>
              <w:t>Heavy discounting</w:t>
            </w:r>
          </w:p>
        </w:tc>
        <w:tc>
          <w:tcPr>
            <w:tcW w:w="2033" w:type="dxa"/>
            <w:vAlign w:val="center"/>
          </w:tcPr>
          <w:p w14:paraId="59E204E3" w14:textId="77777777" w:rsidR="007B6FFE" w:rsidRDefault="00000000" w:rsidP="00D03186">
            <w:r>
              <w:t>$9M below plan</w:t>
            </w:r>
          </w:p>
        </w:tc>
      </w:tr>
      <w:tr w:rsidR="007B6FFE" w14:paraId="3BDD295E" w14:textId="77777777">
        <w:trPr>
          <w:jc w:val="center"/>
        </w:trPr>
        <w:tc>
          <w:tcPr>
            <w:tcW w:w="2033" w:type="dxa"/>
            <w:vAlign w:val="center"/>
          </w:tcPr>
          <w:p w14:paraId="5ADE331F" w14:textId="77777777" w:rsidR="007B6FFE" w:rsidRDefault="00000000" w:rsidP="00D03186">
            <w:r>
              <w:t>Base case</w:t>
            </w:r>
          </w:p>
        </w:tc>
        <w:tc>
          <w:tcPr>
            <w:tcW w:w="2033" w:type="dxa"/>
            <w:vAlign w:val="center"/>
          </w:tcPr>
          <w:p w14:paraId="195C0222" w14:textId="77777777" w:rsidR="007B6FFE" w:rsidRDefault="00000000" w:rsidP="00D03186">
            <w:r>
              <w:t>Forecast</w:t>
            </w:r>
          </w:p>
        </w:tc>
        <w:tc>
          <w:tcPr>
            <w:tcW w:w="2033" w:type="dxa"/>
            <w:vAlign w:val="center"/>
          </w:tcPr>
          <w:p w14:paraId="79CA8BF8" w14:textId="77777777" w:rsidR="007B6FFE" w:rsidRDefault="00000000" w:rsidP="00D03186">
            <w:r>
              <w:t>+1 week</w:t>
            </w:r>
          </w:p>
        </w:tc>
        <w:tc>
          <w:tcPr>
            <w:tcW w:w="2033" w:type="dxa"/>
            <w:vAlign w:val="center"/>
          </w:tcPr>
          <w:p w14:paraId="6A689D15" w14:textId="77777777" w:rsidR="007B6FFE" w:rsidRDefault="00000000" w:rsidP="00D03186">
            <w:r>
              <w:t>Normal promotions</w:t>
            </w:r>
          </w:p>
        </w:tc>
        <w:tc>
          <w:tcPr>
            <w:tcW w:w="2033" w:type="dxa"/>
            <w:vAlign w:val="center"/>
          </w:tcPr>
          <w:p w14:paraId="4A5F0F5C" w14:textId="77777777" w:rsidR="007B6FFE" w:rsidRDefault="00000000" w:rsidP="00D03186">
            <w:r>
              <w:t>Near plan</w:t>
            </w:r>
          </w:p>
        </w:tc>
      </w:tr>
      <w:tr w:rsidR="007B6FFE" w14:paraId="34FB17A4" w14:textId="77777777">
        <w:trPr>
          <w:jc w:val="center"/>
        </w:trPr>
        <w:tc>
          <w:tcPr>
            <w:tcW w:w="2033" w:type="dxa"/>
            <w:vAlign w:val="center"/>
          </w:tcPr>
          <w:p w14:paraId="2E88D909" w14:textId="77777777" w:rsidR="007B6FFE" w:rsidRDefault="00000000" w:rsidP="00D03186">
            <w:r>
              <w:t>Strong season</w:t>
            </w:r>
          </w:p>
        </w:tc>
        <w:tc>
          <w:tcPr>
            <w:tcW w:w="2033" w:type="dxa"/>
            <w:vAlign w:val="center"/>
          </w:tcPr>
          <w:p w14:paraId="52FAF899" w14:textId="77777777" w:rsidR="007B6FFE" w:rsidRDefault="00000000" w:rsidP="00D03186">
            <w:r>
              <w:t>+18%</w:t>
            </w:r>
          </w:p>
        </w:tc>
        <w:tc>
          <w:tcPr>
            <w:tcW w:w="2033" w:type="dxa"/>
            <w:vAlign w:val="center"/>
          </w:tcPr>
          <w:p w14:paraId="011FE69E" w14:textId="77777777" w:rsidR="007B6FFE" w:rsidRDefault="00000000" w:rsidP="00D03186">
            <w:r>
              <w:t>+2 weeks</w:t>
            </w:r>
          </w:p>
        </w:tc>
        <w:tc>
          <w:tcPr>
            <w:tcW w:w="2033" w:type="dxa"/>
            <w:vAlign w:val="center"/>
          </w:tcPr>
          <w:p w14:paraId="3FDEF77E" w14:textId="77777777" w:rsidR="007B6FFE" w:rsidRDefault="00000000" w:rsidP="00D03186">
            <w:r>
              <w:t>Stable prices</w:t>
            </w:r>
          </w:p>
        </w:tc>
        <w:tc>
          <w:tcPr>
            <w:tcW w:w="2033" w:type="dxa"/>
            <w:vAlign w:val="center"/>
          </w:tcPr>
          <w:p w14:paraId="67C96A2C" w14:textId="77777777" w:rsidR="007B6FFE" w:rsidRDefault="00000000" w:rsidP="00D03186">
            <w:r>
              <w:t>$13M above plan if supplied</w:t>
            </w:r>
          </w:p>
        </w:tc>
      </w:tr>
      <w:tr w:rsidR="007B6FFE" w14:paraId="5FD0F18D" w14:textId="77777777">
        <w:trPr>
          <w:jc w:val="center"/>
        </w:trPr>
        <w:tc>
          <w:tcPr>
            <w:tcW w:w="2033" w:type="dxa"/>
            <w:vAlign w:val="center"/>
          </w:tcPr>
          <w:p w14:paraId="1FC6B982" w14:textId="77777777" w:rsidR="007B6FFE" w:rsidRDefault="00000000" w:rsidP="00D03186">
            <w:r>
              <w:t>Disruption</w:t>
            </w:r>
          </w:p>
        </w:tc>
        <w:tc>
          <w:tcPr>
            <w:tcW w:w="2033" w:type="dxa"/>
            <w:vAlign w:val="center"/>
          </w:tcPr>
          <w:p w14:paraId="25C77C48" w14:textId="77777777" w:rsidR="007B6FFE" w:rsidRDefault="00000000" w:rsidP="00D03186">
            <w:r>
              <w:t>−3% overall</w:t>
            </w:r>
          </w:p>
        </w:tc>
        <w:tc>
          <w:tcPr>
            <w:tcW w:w="2033" w:type="dxa"/>
            <w:vAlign w:val="center"/>
          </w:tcPr>
          <w:p w14:paraId="70F797A4" w14:textId="77777777" w:rsidR="007B6FFE" w:rsidRDefault="00000000" w:rsidP="00D03186">
            <w:r>
              <w:t>+5 weeks on Asian supply</w:t>
            </w:r>
          </w:p>
        </w:tc>
        <w:tc>
          <w:tcPr>
            <w:tcW w:w="2033" w:type="dxa"/>
            <w:vAlign w:val="center"/>
          </w:tcPr>
          <w:p w14:paraId="65816556" w14:textId="77777777" w:rsidR="007B6FFE" w:rsidRDefault="00000000" w:rsidP="00D03186">
            <w:r>
              <w:t>Mixed</w:t>
            </w:r>
          </w:p>
        </w:tc>
        <w:tc>
          <w:tcPr>
            <w:tcW w:w="2033" w:type="dxa"/>
            <w:vAlign w:val="center"/>
          </w:tcPr>
          <w:p w14:paraId="301990B3" w14:textId="77777777" w:rsidR="007B6FFE" w:rsidRDefault="00000000" w:rsidP="00D03186">
            <w:r>
              <w:t>$17M below plan without mitigation</w:t>
            </w:r>
          </w:p>
        </w:tc>
      </w:tr>
    </w:tbl>
    <w:p w14:paraId="6DCF95D9" w14:textId="77777777" w:rsidR="007B6FFE" w:rsidRDefault="007B6FFE" w:rsidP="00D03186"/>
    <w:p w14:paraId="77CAC993" w14:textId="77777777" w:rsidR="00DC35B0" w:rsidRDefault="00DC35B0" w:rsidP="00DC35B0">
      <w:pPr>
        <w:pStyle w:val="Heading1"/>
      </w:pPr>
      <w:r>
        <w:t>Framing questions</w:t>
      </w:r>
    </w:p>
    <w:p w14:paraId="39A3F321" w14:textId="77777777" w:rsidR="00DC35B0" w:rsidRDefault="00DC35B0" w:rsidP="00DC35B0">
      <w:pPr>
        <w:pStyle w:val="ListParagraph"/>
        <w:numPr>
          <w:ilvl w:val="0"/>
          <w:numId w:val="11"/>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61B31406" w14:textId="77777777" w:rsidR="00DC35B0" w:rsidRDefault="00DC35B0" w:rsidP="00DC35B0">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2E141E9F" w14:textId="77777777" w:rsidR="00DC35B0" w:rsidRDefault="00DC35B0" w:rsidP="00DC35B0">
      <w:pPr>
        <w:pStyle w:val="ListParagraph"/>
        <w:numPr>
          <w:ilvl w:val="0"/>
          <w:numId w:val="11"/>
        </w:numPr>
        <w:spacing w:after="80" w:line="247" w:lineRule="auto"/>
      </w:pPr>
      <w:r>
        <w:lastRenderedPageBreak/>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54E77794" w14:textId="77777777" w:rsidR="00DC35B0" w:rsidRDefault="00DC35B0" w:rsidP="00DC35B0">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4EE33CFC" w14:textId="77777777" w:rsidR="00DC35B0" w:rsidRDefault="00DC35B0" w:rsidP="00DC35B0">
      <w:pPr>
        <w:pStyle w:val="ListParagraph"/>
        <w:numPr>
          <w:ilvl w:val="0"/>
          <w:numId w:val="11"/>
        </w:numPr>
        <w:spacing w:after="80" w:line="247" w:lineRule="auto"/>
      </w:pPr>
      <w:r>
        <w:t>Repeat the exercise in (3), but this time using uncertainties instead of decisions.</w:t>
      </w:r>
    </w:p>
    <w:p w14:paraId="7EA76FAD" w14:textId="77777777" w:rsidR="00DC35B0" w:rsidRDefault="00DC35B0" w:rsidP="00DC35B0">
      <w:pPr>
        <w:pStyle w:val="ListParagraph"/>
        <w:numPr>
          <w:ilvl w:val="1"/>
          <w:numId w:val="11"/>
        </w:numPr>
        <w:spacing w:after="80" w:line="247" w:lineRule="auto"/>
      </w:pPr>
      <w:r>
        <w:t>Which sources of uncertainty would be captured using average performance over time?</w:t>
      </w:r>
    </w:p>
    <w:p w14:paraId="787441C5" w14:textId="77777777" w:rsidR="00DC35B0" w:rsidRDefault="00DC35B0" w:rsidP="00DC35B0">
      <w:pPr>
        <w:pStyle w:val="ListParagraph"/>
        <w:numPr>
          <w:ilvl w:val="1"/>
          <w:numId w:val="11"/>
        </w:numPr>
        <w:spacing w:after="80" w:line="247" w:lineRule="auto"/>
      </w:pPr>
      <w:r>
        <w:t>Which sources of uncertainty represent forms of risk that are not properly captured using averages?</w:t>
      </w:r>
    </w:p>
    <w:p w14:paraId="1F0C2192" w14:textId="77777777" w:rsidR="00DC35B0" w:rsidRDefault="00DC35B0" w:rsidP="00DC35B0">
      <w:pPr>
        <w:pStyle w:val="ListParagraph"/>
        <w:numPr>
          <w:ilvl w:val="0"/>
          <w:numId w:val="11"/>
        </w:numPr>
        <w:spacing w:after="80" w:line="247" w:lineRule="auto"/>
      </w:pPr>
      <w:r>
        <w:t xml:space="preserve">Choose the single decision that seems to have the highest impact on the most important metric.  </w:t>
      </w:r>
    </w:p>
    <w:p w14:paraId="2F70B362" w14:textId="77777777" w:rsidR="00DC35B0" w:rsidRDefault="00DC35B0" w:rsidP="00DC35B0">
      <w:pPr>
        <w:pStyle w:val="ListParagraph"/>
        <w:numPr>
          <w:ilvl w:val="1"/>
          <w:numId w:val="11"/>
        </w:numPr>
        <w:spacing w:after="80" w:line="247" w:lineRule="auto"/>
      </w:pPr>
      <w:r>
        <w:t>What approach do you think you would use to make this decision?</w:t>
      </w:r>
    </w:p>
    <w:p w14:paraId="119E8C2C" w14:textId="77777777" w:rsidR="00DC35B0" w:rsidRDefault="00DC35B0" w:rsidP="00DC35B0">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0A743819" w14:textId="77777777" w:rsidR="00DC35B0" w:rsidRDefault="00DC35B0" w:rsidP="00DC35B0">
      <w:pPr>
        <w:pStyle w:val="ListParagraph"/>
        <w:numPr>
          <w:ilvl w:val="0"/>
          <w:numId w:val="11"/>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0BAFF19B" w14:textId="77777777" w:rsidR="00DC5904" w:rsidRDefault="00DC5904" w:rsidP="00DC5904">
      <w:pPr>
        <w:pStyle w:val="Heading1"/>
      </w:pPr>
      <w:r>
        <w:t>Framing questions</w:t>
      </w:r>
    </w:p>
    <w:p w14:paraId="77D48605" w14:textId="77777777" w:rsidR="00DC5904" w:rsidRDefault="00DC5904" w:rsidP="00DC5904">
      <w:pPr>
        <w:pStyle w:val="ListParagraph"/>
        <w:numPr>
          <w:ilvl w:val="0"/>
          <w:numId w:val="12"/>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2F266F4B" w14:textId="77777777" w:rsidR="00DC5904" w:rsidRDefault="00DC5904" w:rsidP="00DC5904">
      <w:pPr>
        <w:pStyle w:val="ListParagraph"/>
        <w:numPr>
          <w:ilvl w:val="0"/>
          <w:numId w:val="12"/>
        </w:numPr>
        <w:spacing w:after="80" w:line="247" w:lineRule="auto"/>
      </w:pPr>
      <w:r>
        <w:t xml:space="preserve">What are the types of decisions? Use the </w:t>
      </w:r>
      <w:hyperlink r:id="rId12" w:anchor="types-of-decision-settings" w:history="1">
        <w:r w:rsidRPr="00B20FB6">
          <w:rPr>
            <w:rStyle w:val="Hyperlink"/>
          </w:rPr>
          <w:t>list of decision types here as a guide</w:t>
        </w:r>
      </w:hyperlink>
      <w:r>
        <w:t xml:space="preserve">, illustrated by the </w:t>
      </w:r>
      <w:hyperlink r:id="rId13" w:anchor="from-apps-to-types" w:history="1">
        <w:r w:rsidRPr="00B20FB6">
          <w:rPr>
            <w:rStyle w:val="Hyperlink"/>
          </w:rPr>
          <w:t>applications here</w:t>
        </w:r>
      </w:hyperlink>
      <w:r>
        <w:t xml:space="preserve">.  </w:t>
      </w:r>
    </w:p>
    <w:p w14:paraId="70886549" w14:textId="77777777" w:rsidR="00DC5904" w:rsidRDefault="00DC5904" w:rsidP="00DC5904">
      <w:pPr>
        <w:pStyle w:val="ListParagraph"/>
        <w:numPr>
          <w:ilvl w:val="0"/>
          <w:numId w:val="12"/>
        </w:numPr>
        <w:spacing w:after="80" w:line="247" w:lineRule="auto"/>
      </w:pPr>
      <w:r>
        <w:t xml:space="preserve">Use the </w:t>
      </w:r>
      <w:hyperlink r:id="rId14"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3BA2A7F1" w14:textId="77777777" w:rsidR="00DC5904" w:rsidRDefault="00DC5904" w:rsidP="00DC5904">
      <w:pPr>
        <w:pStyle w:val="ListParagraph"/>
        <w:numPr>
          <w:ilvl w:val="0"/>
          <w:numId w:val="12"/>
        </w:numPr>
        <w:spacing w:after="80" w:line="247" w:lineRule="auto"/>
      </w:pPr>
      <w:r>
        <w:t xml:space="preserve">What are the different sources of uncertainty?  Use the </w:t>
      </w:r>
      <w:hyperlink r:id="rId15" w:anchor="categories" w:history="1">
        <w:r w:rsidRPr="00B20FB6">
          <w:rPr>
            <w:rStyle w:val="Hyperlink"/>
          </w:rPr>
          <w:t>12 categories of uncertainty here as a guide</w:t>
        </w:r>
      </w:hyperlink>
      <w:r>
        <w:t>.</w:t>
      </w:r>
    </w:p>
    <w:p w14:paraId="6A119D4B" w14:textId="77777777" w:rsidR="00DC5904" w:rsidRDefault="00DC5904" w:rsidP="00DC5904">
      <w:pPr>
        <w:pStyle w:val="ListParagraph"/>
        <w:numPr>
          <w:ilvl w:val="0"/>
          <w:numId w:val="12"/>
        </w:numPr>
        <w:spacing w:after="80" w:line="247" w:lineRule="auto"/>
      </w:pPr>
      <w:r>
        <w:t>Repeat the exercise in (3), but this time using uncertainties instead of decisions.</w:t>
      </w:r>
    </w:p>
    <w:p w14:paraId="40CC30CB" w14:textId="77777777" w:rsidR="00DC5904" w:rsidRDefault="00DC5904" w:rsidP="00DC5904">
      <w:pPr>
        <w:pStyle w:val="ListParagraph"/>
        <w:numPr>
          <w:ilvl w:val="1"/>
          <w:numId w:val="12"/>
        </w:numPr>
        <w:spacing w:after="80" w:line="247" w:lineRule="auto"/>
      </w:pPr>
      <w:r>
        <w:t>Which sources of uncertainty would be captured using average performance over time?</w:t>
      </w:r>
    </w:p>
    <w:p w14:paraId="7478C0D2" w14:textId="77777777" w:rsidR="00DC5904" w:rsidRDefault="00DC5904" w:rsidP="00DC5904">
      <w:pPr>
        <w:pStyle w:val="ListParagraph"/>
        <w:numPr>
          <w:ilvl w:val="1"/>
          <w:numId w:val="12"/>
        </w:numPr>
        <w:spacing w:after="80" w:line="247" w:lineRule="auto"/>
      </w:pPr>
      <w:r>
        <w:t>Which sources of uncertainty represent forms of risk that are not properly captured using averages?</w:t>
      </w:r>
    </w:p>
    <w:p w14:paraId="578A39C4" w14:textId="77777777" w:rsidR="00DC5904" w:rsidRDefault="00DC5904" w:rsidP="00DC5904">
      <w:pPr>
        <w:pStyle w:val="ListParagraph"/>
        <w:numPr>
          <w:ilvl w:val="0"/>
          <w:numId w:val="12"/>
        </w:numPr>
        <w:spacing w:after="80" w:line="247" w:lineRule="auto"/>
      </w:pPr>
      <w:r>
        <w:t xml:space="preserve">Choose the single decision that seems to have the highest impact on the most important metric.  </w:t>
      </w:r>
    </w:p>
    <w:p w14:paraId="6CD6E93F" w14:textId="77777777" w:rsidR="00DC5904" w:rsidRDefault="00DC5904" w:rsidP="00DC5904">
      <w:pPr>
        <w:pStyle w:val="ListParagraph"/>
        <w:numPr>
          <w:ilvl w:val="1"/>
          <w:numId w:val="12"/>
        </w:numPr>
        <w:spacing w:after="80" w:line="247" w:lineRule="auto"/>
      </w:pPr>
      <w:r>
        <w:t>What approach do you think you would use to make this decision?</w:t>
      </w:r>
    </w:p>
    <w:p w14:paraId="0BBEF5F3" w14:textId="77777777" w:rsidR="00DC5904" w:rsidRDefault="00DC5904" w:rsidP="00DC5904">
      <w:pPr>
        <w:pStyle w:val="ListParagraph"/>
        <w:numPr>
          <w:ilvl w:val="1"/>
          <w:numId w:val="12"/>
        </w:numPr>
        <w:spacing w:after="80" w:line="247" w:lineRule="auto"/>
      </w:pPr>
      <w:r>
        <w:t>What data appears to be necessary to make this decision, including the calculation of any performance metrics where the decision would have a high or medium impact.</w:t>
      </w:r>
    </w:p>
    <w:p w14:paraId="37EE19A9" w14:textId="77777777" w:rsidR="00DC5904" w:rsidRDefault="00DC5904" w:rsidP="00DC5904">
      <w:pPr>
        <w:pStyle w:val="ListParagraph"/>
        <w:numPr>
          <w:ilvl w:val="0"/>
          <w:numId w:val="12"/>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4FB487B0" w14:textId="77777777" w:rsidR="007B6FFE" w:rsidRDefault="00000000" w:rsidP="00D03186">
      <w:pPr>
        <w:pStyle w:val="Heading1"/>
      </w:pPr>
      <w:r>
        <w:t>Discussion questions</w:t>
      </w:r>
    </w:p>
    <w:p w14:paraId="5BC64D78" w14:textId="6203FFAC" w:rsidR="007B6FFE" w:rsidRDefault="00000000" w:rsidP="00DC5904">
      <w:pPr>
        <w:pStyle w:val="ListParagraph"/>
        <w:numPr>
          <w:ilvl w:val="0"/>
          <w:numId w:val="14"/>
        </w:numPr>
      </w:pPr>
      <w:r>
        <w:t>What is the central problem facing Northstar Living in early August?</w:t>
      </w:r>
    </w:p>
    <w:p w14:paraId="6196C8F6" w14:textId="16D62D0B" w:rsidR="007B6FFE" w:rsidRDefault="00000000" w:rsidP="00DC5904">
      <w:pPr>
        <w:pStyle w:val="ListParagraph"/>
        <w:numPr>
          <w:ilvl w:val="0"/>
          <w:numId w:val="14"/>
        </w:numPr>
      </w:pPr>
      <w:r>
        <w:t>Which facts in the case deserve the greatest attention before the purchase orders are released?</w:t>
      </w:r>
    </w:p>
    <w:p w14:paraId="70A8736F" w14:textId="37BD2B60" w:rsidR="007B6FFE" w:rsidRDefault="00000000" w:rsidP="00DC5904">
      <w:pPr>
        <w:pStyle w:val="ListParagraph"/>
        <w:numPr>
          <w:ilvl w:val="0"/>
          <w:numId w:val="14"/>
        </w:numPr>
      </w:pPr>
      <w:r>
        <w:t>How should Northstar balance the cost of excess inventory against the consequences of serious stockouts?</w:t>
      </w:r>
    </w:p>
    <w:p w14:paraId="09616303" w14:textId="30C5EF67" w:rsidR="007B6FFE" w:rsidRDefault="00000000" w:rsidP="00DC5904">
      <w:pPr>
        <w:pStyle w:val="ListParagraph"/>
        <w:numPr>
          <w:ilvl w:val="0"/>
          <w:numId w:val="14"/>
        </w:numPr>
      </w:pPr>
      <w:r>
        <w:t>Should the company diversify suppliers despite higher costs and uncertain quality?</w:t>
      </w:r>
    </w:p>
    <w:p w14:paraId="78201CF7" w14:textId="0B5DA613" w:rsidR="007B6FFE" w:rsidRDefault="00000000" w:rsidP="00DC5904">
      <w:pPr>
        <w:pStyle w:val="ListParagraph"/>
        <w:numPr>
          <w:ilvl w:val="0"/>
          <w:numId w:val="14"/>
        </w:numPr>
      </w:pPr>
      <w:r>
        <w:t>How should transportation modes and emergency freight capacity be incorporated into the plan?</w:t>
      </w:r>
    </w:p>
    <w:p w14:paraId="03041663" w14:textId="63D99CA5" w:rsidR="007B6FFE" w:rsidRDefault="00000000" w:rsidP="00DC5904">
      <w:pPr>
        <w:pStyle w:val="ListParagraph"/>
        <w:numPr>
          <w:ilvl w:val="0"/>
          <w:numId w:val="14"/>
        </w:numPr>
      </w:pPr>
      <w:r>
        <w:t>When should Northstar use pricing, promotions, and advertising to influence demand?</w:t>
      </w:r>
    </w:p>
    <w:p w14:paraId="4EDB81BF" w14:textId="13509753" w:rsidR="007B6FFE" w:rsidRDefault="00000000" w:rsidP="00DC5904">
      <w:pPr>
        <w:pStyle w:val="ListParagraph"/>
        <w:numPr>
          <w:ilvl w:val="0"/>
          <w:numId w:val="14"/>
        </w:numPr>
      </w:pPr>
      <w:r>
        <w:t>How should scarce inventory be allocated among large retailers, smaller dealers, and the direct channel?</w:t>
      </w:r>
    </w:p>
    <w:p w14:paraId="560D558D" w14:textId="14D8E4F8" w:rsidR="007B6FFE" w:rsidRDefault="00000000" w:rsidP="00DC5904">
      <w:pPr>
        <w:pStyle w:val="ListParagraph"/>
        <w:numPr>
          <w:ilvl w:val="0"/>
          <w:numId w:val="14"/>
        </w:numPr>
      </w:pPr>
      <w:r>
        <w:lastRenderedPageBreak/>
        <w:t xml:space="preserve">Which investigations </w:t>
      </w:r>
      <w:proofErr w:type="gramStart"/>
      <w:r>
        <w:t>or information</w:t>
      </w:r>
      <w:proofErr w:type="gramEnd"/>
      <w:r>
        <w:t xml:space="preserve"> investments would be most valuable for future planning?</w:t>
      </w:r>
    </w:p>
    <w:p w14:paraId="5897F8E8" w14:textId="2FDF15ED" w:rsidR="007B6FFE" w:rsidRDefault="00000000" w:rsidP="00DC5904">
      <w:pPr>
        <w:pStyle w:val="ListParagraph"/>
        <w:numPr>
          <w:ilvl w:val="0"/>
          <w:numId w:val="14"/>
        </w:numPr>
      </w:pPr>
      <w:r>
        <w:t>How should the company prepare for low-frequency disruptions without carrying excessive inventory?</w:t>
      </w:r>
    </w:p>
    <w:p w14:paraId="5934D1B1" w14:textId="7F103CB9" w:rsidR="007B6FFE" w:rsidRDefault="00000000" w:rsidP="00DC5904">
      <w:pPr>
        <w:pStyle w:val="ListParagraph"/>
        <w:numPr>
          <w:ilvl w:val="0"/>
          <w:numId w:val="14"/>
        </w:numPr>
      </w:pPr>
      <w:r>
        <w:t>What should Chen recommend at the August 3 meeting, and what conditions should trigger later revisions?</w:t>
      </w:r>
    </w:p>
    <w:p w14:paraId="5A5D6557" w14:textId="77777777" w:rsidR="007B6FFE" w:rsidRDefault="00000000" w:rsidP="00D03186">
      <w:pPr>
        <w:pStyle w:val="Heading1"/>
      </w:pPr>
      <w:r>
        <w:t>Data note</w:t>
      </w:r>
    </w:p>
    <w:p w14:paraId="4C05A5FA" w14:textId="77777777" w:rsidR="007B6FFE" w:rsidRDefault="00000000" w:rsidP="00D03186">
      <w:r>
        <w:t>Northstar Living, its executives, suppliers, products, and operating data are fictional. Market context is based on public U.S. data. The U.S. Census Bureau reported total manufacturers’ and trade inventories of approximately $2.736 trillion and an inventory-to-sales ratio of 1.28 in May 2026. Census retail data reported approximately $30.736 billion of inventories, $19.508 billion of monthly sales, and a 1.58 inventory-to-sales ratio for furniture, home-furnishings, electronics, and appliance stores in May 2026. The business setting and planning tensions draw on the inventory-planning discussion in Warren B. Powell, Bridging Decision Problems, Volume I, Chapter 2.</w:t>
      </w:r>
    </w:p>
    <w:p w14:paraId="0FBD4CD4" w14:textId="77777777" w:rsidR="007B6FFE" w:rsidRDefault="00000000" w:rsidP="00D03186">
      <w:r>
        <w:t>Sources: U.S. Census Bureau, Manufacturing and Trade Inventories and Sales, May 2026; U.S. Census Bureau Monthly Retail Trade data, May 2026; Warren B. Powell, “Inventory Planning,” Bridging Decision Problems, Volume I, Chapter 2. Accessed July 30, 2026.</w:t>
      </w:r>
    </w:p>
    <w:p w14:paraId="533170FC" w14:textId="5C16B617" w:rsidR="00AE4610" w:rsidRDefault="00AE4610" w:rsidP="00D03186">
      <w:pPr>
        <w:pStyle w:val="Heading1"/>
      </w:pPr>
      <w:r>
        <w:t>ChatGPT notes</w:t>
      </w:r>
    </w:p>
    <w:p w14:paraId="388BE58D" w14:textId="6C3E7F10" w:rsidR="00AE4610" w:rsidRDefault="00AE4610" w:rsidP="00D03186">
      <w:pPr>
        <w:pStyle w:val="Heading2"/>
      </w:pPr>
      <w:r>
        <w:t xml:space="preserve">Prompt: </w:t>
      </w:r>
    </w:p>
    <w:p w14:paraId="58805D53" w14:textId="77777777" w:rsidR="00AE4610" w:rsidRDefault="00AE4610" w:rsidP="00D03186">
      <w:r w:rsidRPr="00AE4610">
        <w:t xml:space="preserve">Write a </w:t>
      </w:r>
      <w:proofErr w:type="gramStart"/>
      <w:r w:rsidRPr="00AE4610">
        <w:t>3-5 page</w:t>
      </w:r>
      <w:proofErr w:type="gramEnd"/>
      <w:r w:rsidRPr="00AE4610">
        <w:t xml:space="preserve"> case study based on the material in the section on inventory planning at https://warrenpowell.org/bridging-vol1/chapter-2/#inventoryplanning. Create a context based on the metrics, decisions and uncertainties in the section, but without explicitly calling attention to them. motivate your business problem with data.</w:t>
      </w:r>
    </w:p>
    <w:p w14:paraId="2F40DCAD" w14:textId="53BA80AD" w:rsidR="00AE4610" w:rsidRDefault="00AE4610" w:rsidP="00D03186">
      <w:pPr>
        <w:pStyle w:val="Heading2"/>
      </w:pPr>
      <w:r>
        <w:t>Summary</w:t>
      </w:r>
    </w:p>
    <w:p w14:paraId="2254DA86" w14:textId="77777777" w:rsidR="00AE4610" w:rsidRPr="00AE4610" w:rsidRDefault="00AE4610" w:rsidP="00D03186">
      <w:r w:rsidRPr="00AE4610">
        <w:t>The case translates the inventory-planning material into a fictional compact-appliance company preparing for the holiday season. It incorporates:</w:t>
      </w:r>
    </w:p>
    <w:p w14:paraId="2C500C37" w14:textId="77777777" w:rsidR="00AE4610" w:rsidRPr="00AE4610" w:rsidRDefault="00AE4610" w:rsidP="00D03186">
      <w:pPr>
        <w:pStyle w:val="ListParagraph"/>
        <w:numPr>
          <w:ilvl w:val="0"/>
          <w:numId w:val="10"/>
        </w:numPr>
      </w:pPr>
      <w:r w:rsidRPr="00AE4610">
        <w:t xml:space="preserve">Long international replenishment lead times </w:t>
      </w:r>
    </w:p>
    <w:p w14:paraId="15F1630A" w14:textId="77777777" w:rsidR="00AE4610" w:rsidRPr="00AE4610" w:rsidRDefault="00AE4610" w:rsidP="00D03186">
      <w:pPr>
        <w:pStyle w:val="ListParagraph"/>
        <w:numPr>
          <w:ilvl w:val="0"/>
          <w:numId w:val="10"/>
        </w:numPr>
      </w:pPr>
      <w:r w:rsidRPr="00AE4610">
        <w:t xml:space="preserve">Uncertain product demand and forecast errors </w:t>
      </w:r>
    </w:p>
    <w:p w14:paraId="68712DEE" w14:textId="77777777" w:rsidR="00AE4610" w:rsidRPr="00AE4610" w:rsidRDefault="00AE4610" w:rsidP="00D03186">
      <w:pPr>
        <w:pStyle w:val="ListParagraph"/>
        <w:numPr>
          <w:ilvl w:val="0"/>
          <w:numId w:val="10"/>
        </w:numPr>
      </w:pPr>
      <w:r w:rsidRPr="00AE4610">
        <w:t xml:space="preserve">Stockout consequences and excess-inventory markdowns </w:t>
      </w:r>
    </w:p>
    <w:p w14:paraId="58FBDF3F" w14:textId="77777777" w:rsidR="00AE4610" w:rsidRPr="00AE4610" w:rsidRDefault="00AE4610" w:rsidP="00D03186">
      <w:pPr>
        <w:pStyle w:val="ListParagraph"/>
        <w:numPr>
          <w:ilvl w:val="0"/>
          <w:numId w:val="10"/>
        </w:numPr>
      </w:pPr>
      <w:r w:rsidRPr="00AE4610">
        <w:t xml:space="preserve">Supplier selection and diversification </w:t>
      </w:r>
    </w:p>
    <w:p w14:paraId="51B06148" w14:textId="77777777" w:rsidR="00AE4610" w:rsidRPr="00AE4610" w:rsidRDefault="00AE4610" w:rsidP="00D03186">
      <w:pPr>
        <w:pStyle w:val="ListParagraph"/>
        <w:numPr>
          <w:ilvl w:val="0"/>
          <w:numId w:val="10"/>
        </w:numPr>
      </w:pPr>
      <w:r w:rsidRPr="00AE4610">
        <w:t xml:space="preserve">Ocean, rail, truck, and emergency air-freight choices </w:t>
      </w:r>
    </w:p>
    <w:p w14:paraId="7690E87C" w14:textId="77777777" w:rsidR="00AE4610" w:rsidRPr="00AE4610" w:rsidRDefault="00AE4610" w:rsidP="00D03186">
      <w:pPr>
        <w:pStyle w:val="ListParagraph"/>
        <w:numPr>
          <w:ilvl w:val="0"/>
          <w:numId w:val="10"/>
        </w:numPr>
      </w:pPr>
      <w:r w:rsidRPr="00AE4610">
        <w:t xml:space="preserve">Pricing, advertising, promotions, and channel allocation </w:t>
      </w:r>
    </w:p>
    <w:p w14:paraId="3033DB61" w14:textId="77777777" w:rsidR="00AE4610" w:rsidRPr="00AE4610" w:rsidRDefault="00AE4610" w:rsidP="00D03186">
      <w:pPr>
        <w:pStyle w:val="ListParagraph"/>
        <w:numPr>
          <w:ilvl w:val="0"/>
          <w:numId w:val="10"/>
        </w:numPr>
      </w:pPr>
      <w:r w:rsidRPr="00AE4610">
        <w:t xml:space="preserve">Inventory-record discrepancies and shipment visibility </w:t>
      </w:r>
    </w:p>
    <w:p w14:paraId="5073D54E" w14:textId="77777777" w:rsidR="00AE4610" w:rsidRPr="00AE4610" w:rsidRDefault="00AE4610" w:rsidP="00D03186">
      <w:pPr>
        <w:pStyle w:val="ListParagraph"/>
        <w:numPr>
          <w:ilvl w:val="0"/>
          <w:numId w:val="10"/>
        </w:numPr>
      </w:pPr>
      <w:r w:rsidRPr="00AE4610">
        <w:t xml:space="preserve">Working-capital and warehouse-capacity constraints </w:t>
      </w:r>
    </w:p>
    <w:p w14:paraId="06CAEC9A" w14:textId="77777777" w:rsidR="00AE4610" w:rsidRPr="00AE4610" w:rsidRDefault="00AE4610" w:rsidP="00D03186">
      <w:pPr>
        <w:pStyle w:val="ListParagraph"/>
        <w:numPr>
          <w:ilvl w:val="0"/>
          <w:numId w:val="10"/>
        </w:numPr>
      </w:pPr>
      <w:r w:rsidRPr="00AE4610">
        <w:t xml:space="preserve">Rare disruptions, including port closures, tariff changes, cyberattacks, and supplier shutdowns </w:t>
      </w:r>
    </w:p>
    <w:p w14:paraId="31E38C90" w14:textId="77777777" w:rsidR="00AE4610" w:rsidRPr="00AE4610" w:rsidRDefault="00AE4610" w:rsidP="00D03186">
      <w:pPr>
        <w:pStyle w:val="ListParagraph"/>
        <w:numPr>
          <w:ilvl w:val="0"/>
          <w:numId w:val="10"/>
        </w:numPr>
      </w:pPr>
      <w:r w:rsidRPr="00AE4610">
        <w:t xml:space="preserve">Quantitative exhibits and unresolved discussion questions </w:t>
      </w:r>
    </w:p>
    <w:p w14:paraId="01944822" w14:textId="77777777" w:rsidR="00AE4610" w:rsidRPr="00AE4610" w:rsidRDefault="00AE4610" w:rsidP="00D03186">
      <w:r w:rsidRPr="00AE4610">
        <w:t xml:space="preserve">The case is motivated with May 2026 Census data showing approximately </w:t>
      </w:r>
      <w:r w:rsidRPr="00AE4610">
        <w:rPr>
          <w:b/>
          <w:bCs/>
        </w:rPr>
        <w:t>$2.74 trillion</w:t>
      </w:r>
      <w:r w:rsidRPr="00AE4610">
        <w:t xml:space="preserve"> in total U.S. business inventories and a </w:t>
      </w:r>
      <w:r w:rsidRPr="00AE4610">
        <w:rPr>
          <w:b/>
          <w:bCs/>
        </w:rPr>
        <w:t>1.58 inventory-to-sales ratio</w:t>
      </w:r>
      <w:r w:rsidRPr="00AE4610">
        <w:t xml:space="preserve"> for furniture, home-furnishings, electronics, and appliance retailers.</w:t>
      </w:r>
    </w:p>
    <w:p w14:paraId="2711254D" w14:textId="77777777" w:rsidR="00AE4610" w:rsidRPr="00AE4610" w:rsidRDefault="00AE4610" w:rsidP="00D03186"/>
    <w:p w14:paraId="18CC8527" w14:textId="77777777" w:rsidR="00AE4610" w:rsidRPr="00AE4610" w:rsidRDefault="00AE4610" w:rsidP="00D03186"/>
    <w:sectPr w:rsidR="00AE4610" w:rsidRPr="00AE4610" w:rsidSect="00034616">
      <w:footerReference w:type="default" r:id="rId16"/>
      <w:pgSz w:w="12240" w:h="15840"/>
      <w:pgMar w:top="936" w:right="1037" w:bottom="936"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0452" w14:textId="77777777" w:rsidR="00A434F4" w:rsidRDefault="00A434F4" w:rsidP="00D03186">
      <w:r>
        <w:separator/>
      </w:r>
    </w:p>
  </w:endnote>
  <w:endnote w:type="continuationSeparator" w:id="0">
    <w:p w14:paraId="005FEB39" w14:textId="77777777" w:rsidR="00A434F4" w:rsidRDefault="00A434F4" w:rsidP="00D03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C5C06" w14:textId="77777777" w:rsidR="007B6FFE" w:rsidRDefault="00000000" w:rsidP="00D03186">
    <w:pPr>
      <w:pStyle w:val="Footer"/>
    </w:pPr>
    <w:r>
      <w:t xml:space="preserve">Northstar Living: The Inventory </w:t>
    </w:r>
    <w:proofErr w:type="gramStart"/>
    <w:r>
      <w:t>Bet  |</w:t>
    </w:r>
    <w:proofErr w:type="gramEnd"/>
    <w:r>
      <w:t xml:space="preserve">  </w:t>
    </w:r>
    <w:r>
      <w:fldChar w:fldCharType="begin"/>
    </w:r>
    <w:r>
      <w:instrText>PAGE</w:instrText>
    </w:r>
    <w:r>
      <w:fldChar w:fldCharType="separate"/>
    </w:r>
    <w:r w:rsidR="00AE461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45E26" w14:textId="77777777" w:rsidR="00A434F4" w:rsidRDefault="00A434F4" w:rsidP="00D03186">
      <w:r>
        <w:separator/>
      </w:r>
    </w:p>
  </w:footnote>
  <w:footnote w:type="continuationSeparator" w:id="0">
    <w:p w14:paraId="1F0D7D67" w14:textId="77777777" w:rsidR="00A434F4" w:rsidRDefault="00A434F4" w:rsidP="00D031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EB62ABA"/>
    <w:multiLevelType w:val="hybridMultilevel"/>
    <w:tmpl w:val="C70CA3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981A6A"/>
    <w:multiLevelType w:val="hybridMultilevel"/>
    <w:tmpl w:val="F13C32E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7B0248"/>
    <w:multiLevelType w:val="hybridMultilevel"/>
    <w:tmpl w:val="010CA1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EEE3380"/>
    <w:multiLevelType w:val="multilevel"/>
    <w:tmpl w:val="D0F26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1514215">
    <w:abstractNumId w:val="8"/>
  </w:num>
  <w:num w:numId="2" w16cid:durableId="2144035399">
    <w:abstractNumId w:val="6"/>
  </w:num>
  <w:num w:numId="3" w16cid:durableId="1460027893">
    <w:abstractNumId w:val="5"/>
  </w:num>
  <w:num w:numId="4" w16cid:durableId="2080905262">
    <w:abstractNumId w:val="4"/>
  </w:num>
  <w:num w:numId="5" w16cid:durableId="1287467110">
    <w:abstractNumId w:val="7"/>
  </w:num>
  <w:num w:numId="6" w16cid:durableId="1362169040">
    <w:abstractNumId w:val="3"/>
  </w:num>
  <w:num w:numId="7" w16cid:durableId="752898809">
    <w:abstractNumId w:val="2"/>
  </w:num>
  <w:num w:numId="8" w16cid:durableId="1056273689">
    <w:abstractNumId w:val="1"/>
  </w:num>
  <w:num w:numId="9" w16cid:durableId="273750183">
    <w:abstractNumId w:val="0"/>
  </w:num>
  <w:num w:numId="10" w16cid:durableId="986590239">
    <w:abstractNumId w:val="13"/>
  </w:num>
  <w:num w:numId="11" w16cid:durableId="1268582022">
    <w:abstractNumId w:val="10"/>
  </w:num>
  <w:num w:numId="12" w16cid:durableId="943880452">
    <w:abstractNumId w:val="12"/>
  </w:num>
  <w:num w:numId="13" w16cid:durableId="1852836515">
    <w:abstractNumId w:val="11"/>
  </w:num>
  <w:num w:numId="14" w16cid:durableId="14985017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1306B"/>
    <w:rsid w:val="0050718E"/>
    <w:rsid w:val="007B6FFE"/>
    <w:rsid w:val="007C65EA"/>
    <w:rsid w:val="008852B7"/>
    <w:rsid w:val="008B683F"/>
    <w:rsid w:val="00A434F4"/>
    <w:rsid w:val="00AA1D8D"/>
    <w:rsid w:val="00AE4610"/>
    <w:rsid w:val="00B22770"/>
    <w:rsid w:val="00B47730"/>
    <w:rsid w:val="00BC1874"/>
    <w:rsid w:val="00CB0664"/>
    <w:rsid w:val="00D03186"/>
    <w:rsid w:val="00DC35B0"/>
    <w:rsid w:val="00DC590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C74CA8"/>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186"/>
    <w:pPr>
      <w:spacing w:after="60" w:line="240" w:lineRule="auto"/>
    </w:pPr>
    <w:rPr>
      <w:rFonts w:ascii="Aptos" w:hAnsi="Aptos"/>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C35B0"/>
    <w:rPr>
      <w:color w:val="0000FF" w:themeColor="hyperlink"/>
      <w:u w:val="single"/>
    </w:rPr>
  </w:style>
  <w:style w:type="paragraph" w:customStyle="1" w:styleId="CaseTitle">
    <w:name w:val="Case Title"/>
    <w:basedOn w:val="Normal"/>
    <w:rsid w:val="008B683F"/>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8B683F"/>
    <w:pPr>
      <w:spacing w:after="80" w:line="247" w:lineRule="auto"/>
    </w:pPr>
    <w:rPr>
      <w:rFonts w:ascii="Aptos Display" w:eastAsia="Aptos Display" w:hAnsi="Aptos Display"/>
      <w:b/>
      <w:color w:val="3C6E71"/>
      <w:sz w:val="36"/>
    </w:rPr>
  </w:style>
  <w:style w:type="paragraph" w:customStyle="1" w:styleId="CaseDeck">
    <w:name w:val="Case Deck"/>
    <w:basedOn w:val="Normal"/>
    <w:rsid w:val="008B683F"/>
    <w:pPr>
      <w:spacing w:after="80" w:line="247" w:lineRule="auto"/>
    </w:pPr>
    <w:rPr>
      <w:rFonts w:eastAsia="Aptos"/>
      <w:i/>
      <w:sz w:val="21"/>
    </w:rPr>
  </w:style>
  <w:style w:type="paragraph" w:customStyle="1" w:styleId="CaseDisclaimer">
    <w:name w:val="Case Disclaimer"/>
    <w:basedOn w:val="Normal"/>
    <w:rsid w:val="008B683F"/>
    <w:pPr>
      <w:spacing w:after="80" w:line="247" w:lineRule="auto"/>
    </w:pPr>
    <w:rPr>
      <w:rFonts w:eastAsia="Aptos"/>
      <w:color w:val="646464"/>
      <w:sz w:val="16"/>
    </w:rPr>
  </w:style>
  <w:style w:type="paragraph" w:customStyle="1" w:styleId="CaseSpacer">
    <w:name w:val="Case Spacer"/>
    <w:basedOn w:val="Normal"/>
    <w:rsid w:val="008B683F"/>
    <w:pPr>
      <w:spacing w:after="80" w:line="247" w:lineRule="auto"/>
    </w:pPr>
    <w:rPr>
      <w:rFonts w:eastAsia="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hyperlink" Target="https://warrenpowell.org/decisionsdecisio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arrenpowell.org/decisionsdecision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hyperlink" Target="https://warrenpowell.org/modeling-uncertainty/" TargetMode="Externa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hyperlink" Target="https://tinyurl.com/FramingMatr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2760</Words>
  <Characters>15736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Warren Powell</cp:lastModifiedBy>
  <cp:revision>7</cp:revision>
  <dcterms:created xsi:type="dcterms:W3CDTF">2026-07-30T14:53:00Z</dcterms:created>
  <dcterms:modified xsi:type="dcterms:W3CDTF">2026-07-30T18:33:00Z</dcterms:modified>
  <cp:category/>
</cp:coreProperties>
</file>