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B17F8" w14:textId="77777777" w:rsidR="00FC234D" w:rsidRDefault="00FC234D" w:rsidP="00FC234D">
      <w:pPr>
        <w:pStyle w:val="CaseTitle"/>
      </w:pPr>
      <w:proofErr w:type="spellStart"/>
      <w:r>
        <w:t>Hearthline</w:t>
      </w:r>
      <w:proofErr w:type="spellEnd"/>
      <w:r>
        <w:t xml:space="preserve"> Home</w:t>
      </w:r>
    </w:p>
    <w:p w14:paraId="4F2339EB" w14:textId="77777777" w:rsidR="00FC234D" w:rsidRDefault="00FC234D" w:rsidP="00FC234D">
      <w:pPr>
        <w:pStyle w:val="CaseSubtitle"/>
      </w:pPr>
      <w:r>
        <w:t>The Demand Balancing Problem</w:t>
      </w:r>
    </w:p>
    <w:p w14:paraId="1571C863" w14:textId="77777777" w:rsidR="00FC234D" w:rsidRDefault="00FC234D" w:rsidP="00FC234D">
      <w:r>
        <w:t>A business case on assortment, pricing, promotion, digital marketing, and customer response</w:t>
      </w:r>
    </w:p>
    <w:p w14:paraId="157235DF" w14:textId="6A676088" w:rsidR="005D5C45" w:rsidRDefault="00000000" w:rsidP="00FC234D">
      <w:pPr>
        <w:pStyle w:val="CaseSpacer"/>
      </w:pPr>
      <w:r>
        <w:br/>
      </w:r>
    </w:p>
    <w:tbl>
      <w:tblPr>
        <w:tblStyle w:val="TableGrid"/>
        <w:tblW w:w="0" w:type="auto"/>
        <w:jc w:val="center"/>
        <w:tblLook w:val="04A0" w:firstRow="1" w:lastRow="0" w:firstColumn="1" w:lastColumn="0" w:noHBand="0" w:noVBand="1"/>
      </w:tblPr>
      <w:tblGrid>
        <w:gridCol w:w="10272"/>
      </w:tblGrid>
      <w:tr w:rsidR="005D5C45" w14:paraId="05B3D500" w14:textId="77777777">
        <w:trPr>
          <w:jc w:val="center"/>
        </w:trPr>
        <w:tc>
          <w:tcPr>
            <w:tcW w:w="10282" w:type="dxa"/>
            <w:shd w:val="clear" w:color="auto" w:fill="EEF3F6"/>
            <w:vAlign w:val="center"/>
          </w:tcPr>
          <w:p w14:paraId="59895CA4" w14:textId="77777777" w:rsidR="005D5C45" w:rsidRDefault="00000000" w:rsidP="00091C55">
            <w:r>
              <w:t>In September 2026, a regional furniture retailer must decide how aggressively to stimulate demand before the holiday season—without creating stockouts in popular styles or deep markdowns on products customers no longer want.</w:t>
            </w:r>
          </w:p>
        </w:tc>
      </w:tr>
    </w:tbl>
    <w:p w14:paraId="32CBE918" w14:textId="14924DE1" w:rsidR="00FC234D" w:rsidRDefault="00000000" w:rsidP="00FC234D">
      <w:r>
        <w:br/>
      </w:r>
    </w:p>
    <w:p w14:paraId="53B9FCF5" w14:textId="77777777" w:rsidR="00FC234D" w:rsidRDefault="00FC234D" w:rsidP="00FC234D">
      <w:pPr>
        <w:pStyle w:val="CaseDisclaimer"/>
      </w:pPr>
      <w:r>
        <w:t>This case is fictional and intended for instructional discussion. Names, events, funds, and internal figures are invented, although the industry setting is motivated by public data.</w:t>
      </w:r>
    </w:p>
    <w:p w14:paraId="5CB1DE60" w14:textId="77777777" w:rsidR="00FC234D" w:rsidRDefault="00FC234D" w:rsidP="00091C55"/>
    <w:p w14:paraId="0C5C41F5" w14:textId="77777777" w:rsidR="00065787" w:rsidRDefault="00065787" w:rsidP="00091C55"/>
    <w:p w14:paraId="0871395C" w14:textId="1CF55F78" w:rsidR="005D5C45" w:rsidRDefault="00000000" w:rsidP="00091C55">
      <w:pPr>
        <w:pStyle w:val="Heading1"/>
      </w:pPr>
      <w:r>
        <w:t>The Monday Meeting</w:t>
      </w:r>
    </w:p>
    <w:p w14:paraId="7AB24573" w14:textId="77777777" w:rsidR="005D5C45" w:rsidRPr="00091C55" w:rsidRDefault="00000000" w:rsidP="00091C55">
      <w:r w:rsidRPr="00091C55">
        <w:t xml:space="preserve">At 8:10 on Monday morning, Elena Marquez, chief commercial officer of </w:t>
      </w:r>
      <w:proofErr w:type="spellStart"/>
      <w:r w:rsidRPr="00091C55">
        <w:t>Hearthline</w:t>
      </w:r>
      <w:proofErr w:type="spellEnd"/>
      <w:r w:rsidRPr="00091C55">
        <w:t xml:space="preserve"> Home, watched the company’s weekend sales dashboard refresh for the third time. Website traffic had risen 24 percent after a paid social campaign, but completed purchases had increased only 5 percent. In stores, the new Solace modular sectional was selling faster than expected in two metropolitan markets and barely </w:t>
      </w:r>
      <w:proofErr w:type="gramStart"/>
      <w:r w:rsidRPr="00091C55">
        <w:t>moving</w:t>
      </w:r>
      <w:proofErr w:type="gramEnd"/>
      <w:r w:rsidRPr="00091C55">
        <w:t xml:space="preserve"> elsewhere. Meanwhile, the company held nearly four months of inventory in a traditional dining collection that had been forecast as a seasonal winner.</w:t>
      </w:r>
    </w:p>
    <w:p w14:paraId="241F5479" w14:textId="77777777" w:rsidR="005D5C45" w:rsidRDefault="00000000" w:rsidP="00091C55">
      <w:pPr>
        <w:pStyle w:val="BodyText"/>
      </w:pPr>
      <w:proofErr w:type="spellStart"/>
      <w:r>
        <w:t>Hearthline</w:t>
      </w:r>
      <w:proofErr w:type="spellEnd"/>
      <w:r>
        <w:t xml:space="preserve"> operated 31 stores and an e-commerce site across eight Midwestern and Mid-Atlantic states. It sold sofas, bedroom sets, dining furniture, home-office pieces, and accessories. Most upholstered products were assembled domestically from imported frames and fabrics; case goods arrived primarily from Asia and Europe. Standard replenishment took 10 to 18 weeks, and special orders could take longer.</w:t>
      </w:r>
    </w:p>
    <w:p w14:paraId="60F87DFF" w14:textId="77777777" w:rsidR="005D5C45" w:rsidRDefault="00000000" w:rsidP="00091C55">
      <w:pPr>
        <w:pStyle w:val="BodyText"/>
      </w:pPr>
      <w:r>
        <w:t>The executive committee had approved a $6.8 million marketing and promotion budget for the final four months of the year. The money could support television, paid search, social media, direct mail, local events, influencer partnerships, website redesign experiments, or price reductions. Each choice could change not only sales, but also the mix of customers and products sold. Marquez had six days to recommend a plan.</w:t>
      </w:r>
    </w:p>
    <w:p w14:paraId="380689E3" w14:textId="77777777" w:rsidR="005D5C45" w:rsidRDefault="00000000" w:rsidP="00091C55">
      <w:pPr>
        <w:pStyle w:val="Heading1"/>
      </w:pPr>
      <w:r>
        <w:t>A Market That Refused to Behave</w:t>
      </w:r>
    </w:p>
    <w:p w14:paraId="6DE492AB" w14:textId="77777777" w:rsidR="005D5C45" w:rsidRDefault="00000000" w:rsidP="00091C55">
      <w:pPr>
        <w:pStyle w:val="BodyText"/>
      </w:pPr>
      <w:r>
        <w:t>Furniture demand had always been difficult to forecast because purchases were large, infrequent, and often linked to life events. Home purchases and moves created furnishing needs, but customers also postponed purchases when interest rates, inflation, or employment prospects made them cautious. Style preferences could shift quickly after a product appeared in an online video or a competitor introduced a similar design at a lower price.</w:t>
      </w:r>
    </w:p>
    <w:p w14:paraId="74DB95B7" w14:textId="77777777" w:rsidR="005D5C45" w:rsidRDefault="00000000" w:rsidP="00091C55">
      <w:pPr>
        <w:pStyle w:val="BodyText"/>
      </w:pPr>
      <w:r>
        <w:t>The national picture gave Hearthline little comfort. U.S. Census data indicated that furniture and home-furnishings store sales in December 2025 were 5.5 percent below December 2024. New single-family home sales totaled an estimated 679,000 units in 2025, slightly below 2024. At the same time, e-commerce continued to account for a substantial and growing share of retail activity, with first-quarter 2026 U.S. e-commerce sales estimated at $326.7 billion. These statistics suggested a large market, but not a predictable one.</w:t>
      </w:r>
    </w:p>
    <w:p w14:paraId="29ED3A0B" w14:textId="77777777" w:rsidR="00091C55" w:rsidRDefault="00091C55">
      <w:pPr>
        <w:spacing w:after="200" w:line="276" w:lineRule="auto"/>
        <w:rPr>
          <w:rFonts w:asciiTheme="majorHAnsi" w:eastAsiaTheme="majorEastAsia" w:hAnsiTheme="majorHAnsi" w:cstheme="majorBidi"/>
          <w:b/>
          <w:bCs/>
          <w:color w:val="3C6E71"/>
          <w:sz w:val="23"/>
          <w:szCs w:val="26"/>
        </w:rPr>
      </w:pPr>
      <w:r>
        <w:br w:type="page"/>
      </w:r>
    </w:p>
    <w:p w14:paraId="270B8764" w14:textId="45B0C7C9" w:rsidR="005D5C45" w:rsidRDefault="00000000" w:rsidP="00091C55">
      <w:pPr>
        <w:pStyle w:val="Heading2"/>
      </w:pPr>
      <w:r>
        <w:lastRenderedPageBreak/>
        <w:t>Exhibit 1. Hearthline Performance, January–August 2026</w:t>
      </w:r>
    </w:p>
    <w:tbl>
      <w:tblPr>
        <w:tblStyle w:val="TableGrid"/>
        <w:tblW w:w="0" w:type="auto"/>
        <w:jc w:val="center"/>
        <w:tblLook w:val="04A0" w:firstRow="1" w:lastRow="0" w:firstColumn="1" w:lastColumn="0" w:noHBand="0" w:noVBand="1"/>
      </w:tblPr>
      <w:tblGrid>
        <w:gridCol w:w="3384"/>
        <w:gridCol w:w="1944"/>
        <w:gridCol w:w="1944"/>
        <w:gridCol w:w="1728"/>
      </w:tblGrid>
      <w:tr w:rsidR="005D5C45" w14:paraId="024A4E5D" w14:textId="77777777">
        <w:trPr>
          <w:jc w:val="center"/>
        </w:trPr>
        <w:tc>
          <w:tcPr>
            <w:tcW w:w="3384" w:type="dxa"/>
            <w:shd w:val="clear" w:color="auto" w:fill="284B63"/>
            <w:vAlign w:val="center"/>
          </w:tcPr>
          <w:p w14:paraId="0055CF30" w14:textId="77777777" w:rsidR="005D5C45" w:rsidRDefault="00000000" w:rsidP="00091C55">
            <w:r>
              <w:t>Measure</w:t>
            </w:r>
          </w:p>
        </w:tc>
        <w:tc>
          <w:tcPr>
            <w:tcW w:w="1944" w:type="dxa"/>
            <w:shd w:val="clear" w:color="auto" w:fill="284B63"/>
            <w:vAlign w:val="center"/>
          </w:tcPr>
          <w:p w14:paraId="76FA1F54" w14:textId="77777777" w:rsidR="005D5C45" w:rsidRDefault="00000000" w:rsidP="00091C55">
            <w:r>
              <w:t>2025 comparable</w:t>
            </w:r>
          </w:p>
        </w:tc>
        <w:tc>
          <w:tcPr>
            <w:tcW w:w="1944" w:type="dxa"/>
            <w:shd w:val="clear" w:color="auto" w:fill="284B63"/>
            <w:vAlign w:val="center"/>
          </w:tcPr>
          <w:p w14:paraId="7490D0E0" w14:textId="77777777" w:rsidR="005D5C45" w:rsidRDefault="00000000" w:rsidP="00091C55">
            <w:r>
              <w:t>2026 actual</w:t>
            </w:r>
          </w:p>
        </w:tc>
        <w:tc>
          <w:tcPr>
            <w:tcW w:w="1728" w:type="dxa"/>
            <w:shd w:val="clear" w:color="auto" w:fill="284B63"/>
            <w:vAlign w:val="center"/>
          </w:tcPr>
          <w:p w14:paraId="72AA173C" w14:textId="77777777" w:rsidR="005D5C45" w:rsidRDefault="00000000" w:rsidP="00091C55">
            <w:r>
              <w:t>Change</w:t>
            </w:r>
          </w:p>
        </w:tc>
      </w:tr>
      <w:tr w:rsidR="005D5C45" w14:paraId="1E2B7B23" w14:textId="77777777">
        <w:trPr>
          <w:jc w:val="center"/>
        </w:trPr>
        <w:tc>
          <w:tcPr>
            <w:tcW w:w="3384" w:type="dxa"/>
            <w:vAlign w:val="center"/>
          </w:tcPr>
          <w:p w14:paraId="77ACF91C" w14:textId="77777777" w:rsidR="005D5C45" w:rsidRDefault="00000000" w:rsidP="00091C55">
            <w:r>
              <w:t>Net sales</w:t>
            </w:r>
          </w:p>
        </w:tc>
        <w:tc>
          <w:tcPr>
            <w:tcW w:w="1944" w:type="dxa"/>
            <w:vAlign w:val="center"/>
          </w:tcPr>
          <w:p w14:paraId="41DD9146" w14:textId="77777777" w:rsidR="005D5C45" w:rsidRDefault="00000000" w:rsidP="00091C55">
            <w:r>
              <w:t>$286.4 million</w:t>
            </w:r>
          </w:p>
        </w:tc>
        <w:tc>
          <w:tcPr>
            <w:tcW w:w="1944" w:type="dxa"/>
            <w:vAlign w:val="center"/>
          </w:tcPr>
          <w:p w14:paraId="6C1AFCC6" w14:textId="77777777" w:rsidR="005D5C45" w:rsidRDefault="00000000" w:rsidP="00091C55">
            <w:r>
              <w:t>$279.1 million</w:t>
            </w:r>
          </w:p>
        </w:tc>
        <w:tc>
          <w:tcPr>
            <w:tcW w:w="1728" w:type="dxa"/>
            <w:vAlign w:val="center"/>
          </w:tcPr>
          <w:p w14:paraId="626029AB" w14:textId="77777777" w:rsidR="005D5C45" w:rsidRDefault="00000000" w:rsidP="00091C55">
            <w:r>
              <w:t>–2.5%</w:t>
            </w:r>
          </w:p>
        </w:tc>
      </w:tr>
      <w:tr w:rsidR="005D5C45" w14:paraId="7CA5CBA4" w14:textId="77777777">
        <w:trPr>
          <w:jc w:val="center"/>
        </w:trPr>
        <w:tc>
          <w:tcPr>
            <w:tcW w:w="3384" w:type="dxa"/>
            <w:shd w:val="clear" w:color="auto" w:fill="EEF3F6"/>
            <w:vAlign w:val="center"/>
          </w:tcPr>
          <w:p w14:paraId="051FA46B" w14:textId="77777777" w:rsidR="005D5C45" w:rsidRDefault="00000000" w:rsidP="00091C55">
            <w:r>
              <w:t>Gross margin</w:t>
            </w:r>
          </w:p>
        </w:tc>
        <w:tc>
          <w:tcPr>
            <w:tcW w:w="1944" w:type="dxa"/>
            <w:shd w:val="clear" w:color="auto" w:fill="EEF3F6"/>
            <w:vAlign w:val="center"/>
          </w:tcPr>
          <w:p w14:paraId="29F340EA" w14:textId="77777777" w:rsidR="005D5C45" w:rsidRDefault="00000000" w:rsidP="00091C55">
            <w:r>
              <w:t>46.1%</w:t>
            </w:r>
          </w:p>
        </w:tc>
        <w:tc>
          <w:tcPr>
            <w:tcW w:w="1944" w:type="dxa"/>
            <w:shd w:val="clear" w:color="auto" w:fill="EEF3F6"/>
            <w:vAlign w:val="center"/>
          </w:tcPr>
          <w:p w14:paraId="740E12A4" w14:textId="77777777" w:rsidR="005D5C45" w:rsidRDefault="00000000" w:rsidP="00091C55">
            <w:r>
              <w:t>43.8%</w:t>
            </w:r>
          </w:p>
        </w:tc>
        <w:tc>
          <w:tcPr>
            <w:tcW w:w="1728" w:type="dxa"/>
            <w:shd w:val="clear" w:color="auto" w:fill="EEF3F6"/>
            <w:vAlign w:val="center"/>
          </w:tcPr>
          <w:p w14:paraId="5AEE2246" w14:textId="77777777" w:rsidR="005D5C45" w:rsidRDefault="00000000" w:rsidP="00091C55">
            <w:r>
              <w:t>–2.3 pts</w:t>
            </w:r>
          </w:p>
        </w:tc>
      </w:tr>
      <w:tr w:rsidR="005D5C45" w14:paraId="7450C73E" w14:textId="77777777">
        <w:trPr>
          <w:jc w:val="center"/>
        </w:trPr>
        <w:tc>
          <w:tcPr>
            <w:tcW w:w="3384" w:type="dxa"/>
            <w:vAlign w:val="center"/>
          </w:tcPr>
          <w:p w14:paraId="7F824836" w14:textId="77777777" w:rsidR="005D5C45" w:rsidRDefault="00000000" w:rsidP="00091C55">
            <w:r>
              <w:t>Average order value</w:t>
            </w:r>
          </w:p>
        </w:tc>
        <w:tc>
          <w:tcPr>
            <w:tcW w:w="1944" w:type="dxa"/>
            <w:vAlign w:val="center"/>
          </w:tcPr>
          <w:p w14:paraId="441946B7" w14:textId="77777777" w:rsidR="005D5C45" w:rsidRDefault="00000000" w:rsidP="00091C55">
            <w:r>
              <w:t>$1,486</w:t>
            </w:r>
          </w:p>
        </w:tc>
        <w:tc>
          <w:tcPr>
            <w:tcW w:w="1944" w:type="dxa"/>
            <w:vAlign w:val="center"/>
          </w:tcPr>
          <w:p w14:paraId="18BAA124" w14:textId="77777777" w:rsidR="005D5C45" w:rsidRDefault="00000000" w:rsidP="00091C55">
            <w:r>
              <w:t>$1,552</w:t>
            </w:r>
          </w:p>
        </w:tc>
        <w:tc>
          <w:tcPr>
            <w:tcW w:w="1728" w:type="dxa"/>
            <w:vAlign w:val="center"/>
          </w:tcPr>
          <w:p w14:paraId="4AC4A091" w14:textId="77777777" w:rsidR="005D5C45" w:rsidRDefault="00000000" w:rsidP="00091C55">
            <w:r>
              <w:t>+4.4%</w:t>
            </w:r>
          </w:p>
        </w:tc>
      </w:tr>
      <w:tr w:rsidR="005D5C45" w14:paraId="3A3959D2" w14:textId="77777777">
        <w:trPr>
          <w:jc w:val="center"/>
        </w:trPr>
        <w:tc>
          <w:tcPr>
            <w:tcW w:w="3384" w:type="dxa"/>
            <w:shd w:val="clear" w:color="auto" w:fill="EEF3F6"/>
            <w:vAlign w:val="center"/>
          </w:tcPr>
          <w:p w14:paraId="59F89D4B" w14:textId="77777777" w:rsidR="005D5C45" w:rsidRDefault="00000000" w:rsidP="00091C55">
            <w:r>
              <w:t>Store conversion rate</w:t>
            </w:r>
          </w:p>
        </w:tc>
        <w:tc>
          <w:tcPr>
            <w:tcW w:w="1944" w:type="dxa"/>
            <w:shd w:val="clear" w:color="auto" w:fill="EEF3F6"/>
            <w:vAlign w:val="center"/>
          </w:tcPr>
          <w:p w14:paraId="31B7252E" w14:textId="77777777" w:rsidR="005D5C45" w:rsidRDefault="00000000" w:rsidP="00091C55">
            <w:r>
              <w:t>22.8%</w:t>
            </w:r>
          </w:p>
        </w:tc>
        <w:tc>
          <w:tcPr>
            <w:tcW w:w="1944" w:type="dxa"/>
            <w:shd w:val="clear" w:color="auto" w:fill="EEF3F6"/>
            <w:vAlign w:val="center"/>
          </w:tcPr>
          <w:p w14:paraId="5A1A34DE" w14:textId="77777777" w:rsidR="005D5C45" w:rsidRDefault="00000000" w:rsidP="00091C55">
            <w:r>
              <w:t>20.6%</w:t>
            </w:r>
          </w:p>
        </w:tc>
        <w:tc>
          <w:tcPr>
            <w:tcW w:w="1728" w:type="dxa"/>
            <w:shd w:val="clear" w:color="auto" w:fill="EEF3F6"/>
            <w:vAlign w:val="center"/>
          </w:tcPr>
          <w:p w14:paraId="3A6B1CB7" w14:textId="77777777" w:rsidR="005D5C45" w:rsidRDefault="00000000" w:rsidP="00091C55">
            <w:r>
              <w:t>–2.2 pts</w:t>
            </w:r>
          </w:p>
        </w:tc>
      </w:tr>
      <w:tr w:rsidR="005D5C45" w14:paraId="7F9E6C61" w14:textId="77777777">
        <w:trPr>
          <w:jc w:val="center"/>
        </w:trPr>
        <w:tc>
          <w:tcPr>
            <w:tcW w:w="3384" w:type="dxa"/>
            <w:vAlign w:val="center"/>
          </w:tcPr>
          <w:p w14:paraId="45378FC0" w14:textId="77777777" w:rsidR="005D5C45" w:rsidRDefault="00000000" w:rsidP="00091C55">
            <w:r>
              <w:t>Website conversion rate</w:t>
            </w:r>
          </w:p>
        </w:tc>
        <w:tc>
          <w:tcPr>
            <w:tcW w:w="1944" w:type="dxa"/>
            <w:vAlign w:val="center"/>
          </w:tcPr>
          <w:p w14:paraId="7F929702" w14:textId="77777777" w:rsidR="005D5C45" w:rsidRDefault="00000000" w:rsidP="00091C55">
            <w:r>
              <w:t>1.82%</w:t>
            </w:r>
          </w:p>
        </w:tc>
        <w:tc>
          <w:tcPr>
            <w:tcW w:w="1944" w:type="dxa"/>
            <w:vAlign w:val="center"/>
          </w:tcPr>
          <w:p w14:paraId="35B814E6" w14:textId="77777777" w:rsidR="005D5C45" w:rsidRDefault="00000000" w:rsidP="00091C55">
            <w:r>
              <w:t>1.54%</w:t>
            </w:r>
          </w:p>
        </w:tc>
        <w:tc>
          <w:tcPr>
            <w:tcW w:w="1728" w:type="dxa"/>
            <w:vAlign w:val="center"/>
          </w:tcPr>
          <w:p w14:paraId="7206880E" w14:textId="77777777" w:rsidR="005D5C45" w:rsidRDefault="00000000" w:rsidP="00091C55">
            <w:r>
              <w:t>–0.28 pts</w:t>
            </w:r>
          </w:p>
        </w:tc>
      </w:tr>
      <w:tr w:rsidR="005D5C45" w14:paraId="1E77CDB6" w14:textId="77777777">
        <w:trPr>
          <w:jc w:val="center"/>
        </w:trPr>
        <w:tc>
          <w:tcPr>
            <w:tcW w:w="3384" w:type="dxa"/>
            <w:shd w:val="clear" w:color="auto" w:fill="EEF3F6"/>
            <w:vAlign w:val="center"/>
          </w:tcPr>
          <w:p w14:paraId="7BB0C9A2" w14:textId="77777777" w:rsidR="005D5C45" w:rsidRDefault="00000000" w:rsidP="00091C55">
            <w:r>
              <w:t>Orders delivered late</w:t>
            </w:r>
          </w:p>
        </w:tc>
        <w:tc>
          <w:tcPr>
            <w:tcW w:w="1944" w:type="dxa"/>
            <w:shd w:val="clear" w:color="auto" w:fill="EEF3F6"/>
            <w:vAlign w:val="center"/>
          </w:tcPr>
          <w:p w14:paraId="48344A8E" w14:textId="77777777" w:rsidR="005D5C45" w:rsidRDefault="00000000" w:rsidP="00091C55">
            <w:r>
              <w:t>8.7%</w:t>
            </w:r>
          </w:p>
        </w:tc>
        <w:tc>
          <w:tcPr>
            <w:tcW w:w="1944" w:type="dxa"/>
            <w:shd w:val="clear" w:color="auto" w:fill="EEF3F6"/>
            <w:vAlign w:val="center"/>
          </w:tcPr>
          <w:p w14:paraId="191D096C" w14:textId="77777777" w:rsidR="005D5C45" w:rsidRDefault="00000000" w:rsidP="00091C55">
            <w:r>
              <w:t>13.9%</w:t>
            </w:r>
          </w:p>
        </w:tc>
        <w:tc>
          <w:tcPr>
            <w:tcW w:w="1728" w:type="dxa"/>
            <w:shd w:val="clear" w:color="auto" w:fill="EEF3F6"/>
            <w:vAlign w:val="center"/>
          </w:tcPr>
          <w:p w14:paraId="09FF33ED" w14:textId="77777777" w:rsidR="005D5C45" w:rsidRDefault="00000000" w:rsidP="00091C55">
            <w:r>
              <w:t>+5.2 pts</w:t>
            </w:r>
          </w:p>
        </w:tc>
      </w:tr>
      <w:tr w:rsidR="005D5C45" w14:paraId="6C0C8C15" w14:textId="77777777">
        <w:trPr>
          <w:jc w:val="center"/>
        </w:trPr>
        <w:tc>
          <w:tcPr>
            <w:tcW w:w="3384" w:type="dxa"/>
            <w:vAlign w:val="center"/>
          </w:tcPr>
          <w:p w14:paraId="751B84F3" w14:textId="77777777" w:rsidR="005D5C45" w:rsidRDefault="00000000" w:rsidP="00091C55">
            <w:r>
              <w:t>Inventory at cost</w:t>
            </w:r>
          </w:p>
        </w:tc>
        <w:tc>
          <w:tcPr>
            <w:tcW w:w="1944" w:type="dxa"/>
            <w:vAlign w:val="center"/>
          </w:tcPr>
          <w:p w14:paraId="3BC84335" w14:textId="77777777" w:rsidR="005D5C45" w:rsidRDefault="00000000" w:rsidP="00091C55">
            <w:r>
              <w:t>$82.6 million</w:t>
            </w:r>
          </w:p>
        </w:tc>
        <w:tc>
          <w:tcPr>
            <w:tcW w:w="1944" w:type="dxa"/>
            <w:vAlign w:val="center"/>
          </w:tcPr>
          <w:p w14:paraId="0CC71582" w14:textId="77777777" w:rsidR="005D5C45" w:rsidRDefault="00000000" w:rsidP="00091C55">
            <w:r>
              <w:t>$103.4 million</w:t>
            </w:r>
          </w:p>
        </w:tc>
        <w:tc>
          <w:tcPr>
            <w:tcW w:w="1728" w:type="dxa"/>
            <w:vAlign w:val="center"/>
          </w:tcPr>
          <w:p w14:paraId="4C90DA1E" w14:textId="77777777" w:rsidR="005D5C45" w:rsidRDefault="00000000" w:rsidP="00091C55">
            <w:r>
              <w:t>+25.2%</w:t>
            </w:r>
          </w:p>
        </w:tc>
      </w:tr>
      <w:tr w:rsidR="005D5C45" w14:paraId="7B81E64A" w14:textId="77777777">
        <w:trPr>
          <w:jc w:val="center"/>
        </w:trPr>
        <w:tc>
          <w:tcPr>
            <w:tcW w:w="3384" w:type="dxa"/>
            <w:shd w:val="clear" w:color="auto" w:fill="EEF3F6"/>
            <w:vAlign w:val="center"/>
          </w:tcPr>
          <w:p w14:paraId="38670401" w14:textId="77777777" w:rsidR="005D5C45" w:rsidRDefault="00000000" w:rsidP="00091C55">
            <w:r>
              <w:t>Advertising expense</w:t>
            </w:r>
          </w:p>
        </w:tc>
        <w:tc>
          <w:tcPr>
            <w:tcW w:w="1944" w:type="dxa"/>
            <w:shd w:val="clear" w:color="auto" w:fill="EEF3F6"/>
            <w:vAlign w:val="center"/>
          </w:tcPr>
          <w:p w14:paraId="6311764C" w14:textId="77777777" w:rsidR="005D5C45" w:rsidRDefault="00000000" w:rsidP="00091C55">
            <w:r>
              <w:t>$12.1 million</w:t>
            </w:r>
          </w:p>
        </w:tc>
        <w:tc>
          <w:tcPr>
            <w:tcW w:w="1944" w:type="dxa"/>
            <w:shd w:val="clear" w:color="auto" w:fill="EEF3F6"/>
            <w:vAlign w:val="center"/>
          </w:tcPr>
          <w:p w14:paraId="2FF43CF1" w14:textId="77777777" w:rsidR="005D5C45" w:rsidRDefault="00000000" w:rsidP="00091C55">
            <w:r>
              <w:t>$14.8 million</w:t>
            </w:r>
          </w:p>
        </w:tc>
        <w:tc>
          <w:tcPr>
            <w:tcW w:w="1728" w:type="dxa"/>
            <w:shd w:val="clear" w:color="auto" w:fill="EEF3F6"/>
            <w:vAlign w:val="center"/>
          </w:tcPr>
          <w:p w14:paraId="47D2C2A4" w14:textId="77777777" w:rsidR="005D5C45" w:rsidRDefault="00000000" w:rsidP="00091C55">
            <w:r>
              <w:t>+22.3%</w:t>
            </w:r>
          </w:p>
        </w:tc>
      </w:tr>
    </w:tbl>
    <w:p w14:paraId="416CA77C" w14:textId="77777777" w:rsidR="005D5C45" w:rsidRDefault="005D5C45" w:rsidP="00091C55"/>
    <w:p w14:paraId="00620A9B" w14:textId="77777777" w:rsidR="005D5C45" w:rsidRDefault="00000000" w:rsidP="00091C55">
      <w:pPr>
        <w:pStyle w:val="BodyText"/>
      </w:pPr>
      <w:r>
        <w:t>The finance team argued that Hearthline was buying traffic rather than profitable demand. Digital advertising expense had increased, yet conversion had declined. The merchandising team countered that the problem was not traffic but availability: customers who clicked on popular configurations often encountered delivery estimates of 10 to 14 weeks. Store managers offered another explanation—customers wanted to see and feel major purchases, but staffing reductions had left too few experienced sales associates on weekends.</w:t>
      </w:r>
    </w:p>
    <w:p w14:paraId="6F381568" w14:textId="1B1E57CA" w:rsidR="005D5C45" w:rsidRDefault="00000000" w:rsidP="00091C55">
      <w:pPr>
        <w:pStyle w:val="Heading1"/>
      </w:pPr>
      <w:r>
        <w:t>The Assortment Problem</w:t>
      </w:r>
    </w:p>
    <w:p w14:paraId="559A3A0E" w14:textId="77777777" w:rsidR="005D5C45" w:rsidRDefault="00000000" w:rsidP="00091C55">
      <w:pPr>
        <w:pStyle w:val="BodyText"/>
      </w:pPr>
      <w:r>
        <w:t>Hearthline carried approximately 4,800 active stock-keeping units, although 420 products generated 61 percent of sales. Management had expanded the assortment to improve search-engine visibility and give customers more choice. The result was a long tail of slow-moving items, complicated displays, and fragmented inventory. A sofa might be offered in six fabrics and three configurations, but the combinations customers preferred differed sharply by region.</w:t>
      </w:r>
    </w:p>
    <w:p w14:paraId="18B20DEB" w14:textId="77777777" w:rsidR="005D5C45" w:rsidRDefault="00000000" w:rsidP="00091C55">
      <w:pPr>
        <w:pStyle w:val="Heading2"/>
      </w:pPr>
      <w:r>
        <w:t>Exhibit 2. Selected Product Families</w:t>
      </w:r>
    </w:p>
    <w:tbl>
      <w:tblPr>
        <w:tblStyle w:val="TableGrid"/>
        <w:tblW w:w="0" w:type="auto"/>
        <w:jc w:val="center"/>
        <w:tblLook w:val="04A0" w:firstRow="1" w:lastRow="0" w:firstColumn="1" w:lastColumn="0" w:noHBand="0" w:noVBand="1"/>
      </w:tblPr>
      <w:tblGrid>
        <w:gridCol w:w="2232"/>
        <w:gridCol w:w="1224"/>
        <w:gridCol w:w="1440"/>
        <w:gridCol w:w="1152"/>
        <w:gridCol w:w="3888"/>
      </w:tblGrid>
      <w:tr w:rsidR="005D5C45" w14:paraId="1482225D" w14:textId="77777777">
        <w:trPr>
          <w:jc w:val="center"/>
        </w:trPr>
        <w:tc>
          <w:tcPr>
            <w:tcW w:w="2232" w:type="dxa"/>
            <w:shd w:val="clear" w:color="auto" w:fill="284B63"/>
            <w:vAlign w:val="center"/>
          </w:tcPr>
          <w:p w14:paraId="01CCBA41" w14:textId="77777777" w:rsidR="005D5C45" w:rsidRDefault="00000000" w:rsidP="00091C55">
            <w:r>
              <w:t>Product family</w:t>
            </w:r>
          </w:p>
        </w:tc>
        <w:tc>
          <w:tcPr>
            <w:tcW w:w="1224" w:type="dxa"/>
            <w:shd w:val="clear" w:color="auto" w:fill="284B63"/>
            <w:vAlign w:val="center"/>
          </w:tcPr>
          <w:p w14:paraId="261206D6" w14:textId="77777777" w:rsidR="005D5C45" w:rsidRDefault="00000000" w:rsidP="00091C55">
            <w:r>
              <w:t>Gross margin</w:t>
            </w:r>
          </w:p>
        </w:tc>
        <w:tc>
          <w:tcPr>
            <w:tcW w:w="1440" w:type="dxa"/>
            <w:shd w:val="clear" w:color="auto" w:fill="284B63"/>
            <w:vAlign w:val="center"/>
          </w:tcPr>
          <w:p w14:paraId="1C9D1491" w14:textId="77777777" w:rsidR="005D5C45" w:rsidRDefault="00000000" w:rsidP="00091C55">
            <w:r>
              <w:t>Weeks of supply</w:t>
            </w:r>
          </w:p>
        </w:tc>
        <w:tc>
          <w:tcPr>
            <w:tcW w:w="1152" w:type="dxa"/>
            <w:shd w:val="clear" w:color="auto" w:fill="284B63"/>
            <w:vAlign w:val="center"/>
          </w:tcPr>
          <w:p w14:paraId="512ABA78" w14:textId="77777777" w:rsidR="005D5C45" w:rsidRDefault="00000000" w:rsidP="00091C55">
            <w:r>
              <w:t>Late orders</w:t>
            </w:r>
          </w:p>
        </w:tc>
        <w:tc>
          <w:tcPr>
            <w:tcW w:w="3888" w:type="dxa"/>
            <w:shd w:val="clear" w:color="auto" w:fill="284B63"/>
            <w:vAlign w:val="center"/>
          </w:tcPr>
          <w:p w14:paraId="6F40657B" w14:textId="77777777" w:rsidR="005D5C45" w:rsidRDefault="00000000" w:rsidP="00091C55">
            <w:r>
              <w:t>Recent demand signal</w:t>
            </w:r>
          </w:p>
        </w:tc>
      </w:tr>
      <w:tr w:rsidR="005D5C45" w14:paraId="2752C467" w14:textId="77777777">
        <w:trPr>
          <w:jc w:val="center"/>
        </w:trPr>
        <w:tc>
          <w:tcPr>
            <w:tcW w:w="2232" w:type="dxa"/>
            <w:vAlign w:val="center"/>
          </w:tcPr>
          <w:p w14:paraId="5F6CF4DE" w14:textId="77777777" w:rsidR="005D5C45" w:rsidRDefault="00000000" w:rsidP="00091C55">
            <w:r>
              <w:t>Solace modular seating</w:t>
            </w:r>
          </w:p>
        </w:tc>
        <w:tc>
          <w:tcPr>
            <w:tcW w:w="1224" w:type="dxa"/>
            <w:vAlign w:val="center"/>
          </w:tcPr>
          <w:p w14:paraId="71FAD37E" w14:textId="77777777" w:rsidR="005D5C45" w:rsidRDefault="00000000" w:rsidP="00091C55">
            <w:r>
              <w:t>49%</w:t>
            </w:r>
          </w:p>
        </w:tc>
        <w:tc>
          <w:tcPr>
            <w:tcW w:w="1440" w:type="dxa"/>
            <w:vAlign w:val="center"/>
          </w:tcPr>
          <w:p w14:paraId="3E9089BA" w14:textId="77777777" w:rsidR="005D5C45" w:rsidRDefault="00000000" w:rsidP="00091C55">
            <w:r>
              <w:t>5.2</w:t>
            </w:r>
          </w:p>
        </w:tc>
        <w:tc>
          <w:tcPr>
            <w:tcW w:w="1152" w:type="dxa"/>
            <w:vAlign w:val="center"/>
          </w:tcPr>
          <w:p w14:paraId="4A006F46" w14:textId="77777777" w:rsidR="005D5C45" w:rsidRDefault="00000000" w:rsidP="00091C55">
            <w:r>
              <w:t>28%</w:t>
            </w:r>
          </w:p>
        </w:tc>
        <w:tc>
          <w:tcPr>
            <w:tcW w:w="3888" w:type="dxa"/>
            <w:vAlign w:val="center"/>
          </w:tcPr>
          <w:p w14:paraId="0DB9ADF2" w14:textId="77777777" w:rsidR="005D5C45" w:rsidRDefault="00000000" w:rsidP="00091C55">
            <w:r>
              <w:t>Strong social-media interest; regional concentration</w:t>
            </w:r>
          </w:p>
        </w:tc>
      </w:tr>
      <w:tr w:rsidR="005D5C45" w14:paraId="5336894C" w14:textId="77777777">
        <w:trPr>
          <w:jc w:val="center"/>
        </w:trPr>
        <w:tc>
          <w:tcPr>
            <w:tcW w:w="2232" w:type="dxa"/>
            <w:shd w:val="clear" w:color="auto" w:fill="EEF3F6"/>
            <w:vAlign w:val="center"/>
          </w:tcPr>
          <w:p w14:paraId="2D4572B2" w14:textId="77777777" w:rsidR="005D5C45" w:rsidRDefault="00000000" w:rsidP="00091C55">
            <w:r>
              <w:t>Harbor performance sofas</w:t>
            </w:r>
          </w:p>
        </w:tc>
        <w:tc>
          <w:tcPr>
            <w:tcW w:w="1224" w:type="dxa"/>
            <w:shd w:val="clear" w:color="auto" w:fill="EEF3F6"/>
            <w:vAlign w:val="center"/>
          </w:tcPr>
          <w:p w14:paraId="5C4DD0E2" w14:textId="77777777" w:rsidR="005D5C45" w:rsidRDefault="00000000" w:rsidP="00091C55">
            <w:r>
              <w:t>44%</w:t>
            </w:r>
          </w:p>
        </w:tc>
        <w:tc>
          <w:tcPr>
            <w:tcW w:w="1440" w:type="dxa"/>
            <w:shd w:val="clear" w:color="auto" w:fill="EEF3F6"/>
            <w:vAlign w:val="center"/>
          </w:tcPr>
          <w:p w14:paraId="30534D1D" w14:textId="77777777" w:rsidR="005D5C45" w:rsidRDefault="00000000" w:rsidP="00091C55">
            <w:r>
              <w:t>9.1</w:t>
            </w:r>
          </w:p>
        </w:tc>
        <w:tc>
          <w:tcPr>
            <w:tcW w:w="1152" w:type="dxa"/>
            <w:shd w:val="clear" w:color="auto" w:fill="EEF3F6"/>
            <w:vAlign w:val="center"/>
          </w:tcPr>
          <w:p w14:paraId="06C2114E" w14:textId="77777777" w:rsidR="005D5C45" w:rsidRDefault="00000000" w:rsidP="00091C55">
            <w:r>
              <w:t>14%</w:t>
            </w:r>
          </w:p>
        </w:tc>
        <w:tc>
          <w:tcPr>
            <w:tcW w:w="3888" w:type="dxa"/>
            <w:shd w:val="clear" w:color="auto" w:fill="EEF3F6"/>
            <w:vAlign w:val="center"/>
          </w:tcPr>
          <w:p w14:paraId="5E1E808D" w14:textId="77777777" w:rsidR="005D5C45" w:rsidRDefault="00000000" w:rsidP="00091C55">
            <w:r>
              <w:t>Stable repeat demand; price comparisons rising</w:t>
            </w:r>
          </w:p>
        </w:tc>
      </w:tr>
      <w:tr w:rsidR="005D5C45" w14:paraId="1C24FA5C" w14:textId="77777777">
        <w:trPr>
          <w:jc w:val="center"/>
        </w:trPr>
        <w:tc>
          <w:tcPr>
            <w:tcW w:w="2232" w:type="dxa"/>
            <w:vAlign w:val="center"/>
          </w:tcPr>
          <w:p w14:paraId="6E3E0DE9" w14:textId="77777777" w:rsidR="005D5C45" w:rsidRDefault="00000000" w:rsidP="00091C55">
            <w:r>
              <w:t>Alden dining collection</w:t>
            </w:r>
          </w:p>
        </w:tc>
        <w:tc>
          <w:tcPr>
            <w:tcW w:w="1224" w:type="dxa"/>
            <w:vAlign w:val="center"/>
          </w:tcPr>
          <w:p w14:paraId="5DA893A9" w14:textId="77777777" w:rsidR="005D5C45" w:rsidRDefault="00000000" w:rsidP="00091C55">
            <w:r>
              <w:t>51%</w:t>
            </w:r>
          </w:p>
        </w:tc>
        <w:tc>
          <w:tcPr>
            <w:tcW w:w="1440" w:type="dxa"/>
            <w:vAlign w:val="center"/>
          </w:tcPr>
          <w:p w14:paraId="2735A984" w14:textId="77777777" w:rsidR="005D5C45" w:rsidRDefault="00000000" w:rsidP="00091C55">
            <w:r>
              <w:t>17.8</w:t>
            </w:r>
          </w:p>
        </w:tc>
        <w:tc>
          <w:tcPr>
            <w:tcW w:w="1152" w:type="dxa"/>
            <w:vAlign w:val="center"/>
          </w:tcPr>
          <w:p w14:paraId="50B4EEBD" w14:textId="77777777" w:rsidR="005D5C45" w:rsidRDefault="00000000" w:rsidP="00091C55">
            <w:r>
              <w:t>3%</w:t>
            </w:r>
          </w:p>
        </w:tc>
        <w:tc>
          <w:tcPr>
            <w:tcW w:w="3888" w:type="dxa"/>
            <w:vAlign w:val="center"/>
          </w:tcPr>
          <w:p w14:paraId="4837B4EE" w14:textId="77777777" w:rsidR="005D5C45" w:rsidRDefault="00000000" w:rsidP="00091C55">
            <w:r>
              <w:t>Weak conversion despite strong website traffic</w:t>
            </w:r>
          </w:p>
        </w:tc>
      </w:tr>
      <w:tr w:rsidR="005D5C45" w14:paraId="52B62CFD" w14:textId="77777777">
        <w:trPr>
          <w:jc w:val="center"/>
        </w:trPr>
        <w:tc>
          <w:tcPr>
            <w:tcW w:w="2232" w:type="dxa"/>
            <w:shd w:val="clear" w:color="auto" w:fill="EEF3F6"/>
            <w:vAlign w:val="center"/>
          </w:tcPr>
          <w:p w14:paraId="51A5647A" w14:textId="77777777" w:rsidR="005D5C45" w:rsidRDefault="00000000" w:rsidP="00091C55">
            <w:r>
              <w:t>Luma bedroom collection</w:t>
            </w:r>
          </w:p>
        </w:tc>
        <w:tc>
          <w:tcPr>
            <w:tcW w:w="1224" w:type="dxa"/>
            <w:shd w:val="clear" w:color="auto" w:fill="EEF3F6"/>
            <w:vAlign w:val="center"/>
          </w:tcPr>
          <w:p w14:paraId="510C79FB" w14:textId="77777777" w:rsidR="005D5C45" w:rsidRDefault="00000000" w:rsidP="00091C55">
            <w:r>
              <w:t>47%</w:t>
            </w:r>
          </w:p>
        </w:tc>
        <w:tc>
          <w:tcPr>
            <w:tcW w:w="1440" w:type="dxa"/>
            <w:shd w:val="clear" w:color="auto" w:fill="EEF3F6"/>
            <w:vAlign w:val="center"/>
          </w:tcPr>
          <w:p w14:paraId="66B06DF8" w14:textId="77777777" w:rsidR="005D5C45" w:rsidRDefault="00000000" w:rsidP="00091C55">
            <w:r>
              <w:t>11.6</w:t>
            </w:r>
          </w:p>
        </w:tc>
        <w:tc>
          <w:tcPr>
            <w:tcW w:w="1152" w:type="dxa"/>
            <w:shd w:val="clear" w:color="auto" w:fill="EEF3F6"/>
            <w:vAlign w:val="center"/>
          </w:tcPr>
          <w:p w14:paraId="1977B07E" w14:textId="77777777" w:rsidR="005D5C45" w:rsidRDefault="00000000" w:rsidP="00091C55">
            <w:r>
              <w:t>9%</w:t>
            </w:r>
          </w:p>
        </w:tc>
        <w:tc>
          <w:tcPr>
            <w:tcW w:w="3888" w:type="dxa"/>
            <w:shd w:val="clear" w:color="auto" w:fill="EEF3F6"/>
            <w:vAlign w:val="center"/>
          </w:tcPr>
          <w:p w14:paraId="1FBA8CBF" w14:textId="77777777" w:rsidR="005D5C45" w:rsidRDefault="00000000" w:rsidP="00091C55">
            <w:r>
              <w:t>Demand rising among first-time homeowners</w:t>
            </w:r>
          </w:p>
        </w:tc>
      </w:tr>
      <w:tr w:rsidR="005D5C45" w14:paraId="358127B5" w14:textId="77777777">
        <w:trPr>
          <w:jc w:val="center"/>
        </w:trPr>
        <w:tc>
          <w:tcPr>
            <w:tcW w:w="2232" w:type="dxa"/>
            <w:vAlign w:val="center"/>
          </w:tcPr>
          <w:p w14:paraId="31E8C931" w14:textId="77777777" w:rsidR="005D5C45" w:rsidRDefault="00000000" w:rsidP="00091C55">
            <w:r>
              <w:t>Studio home-office</w:t>
            </w:r>
          </w:p>
        </w:tc>
        <w:tc>
          <w:tcPr>
            <w:tcW w:w="1224" w:type="dxa"/>
            <w:vAlign w:val="center"/>
          </w:tcPr>
          <w:p w14:paraId="4A7B2A20" w14:textId="77777777" w:rsidR="005D5C45" w:rsidRDefault="00000000" w:rsidP="00091C55">
            <w:r>
              <w:t>42%</w:t>
            </w:r>
          </w:p>
        </w:tc>
        <w:tc>
          <w:tcPr>
            <w:tcW w:w="1440" w:type="dxa"/>
            <w:vAlign w:val="center"/>
          </w:tcPr>
          <w:p w14:paraId="720BF8D8" w14:textId="77777777" w:rsidR="005D5C45" w:rsidRDefault="00000000" w:rsidP="00091C55">
            <w:r>
              <w:t>15.4</w:t>
            </w:r>
          </w:p>
        </w:tc>
        <w:tc>
          <w:tcPr>
            <w:tcW w:w="1152" w:type="dxa"/>
            <w:vAlign w:val="center"/>
          </w:tcPr>
          <w:p w14:paraId="505673E6" w14:textId="77777777" w:rsidR="005D5C45" w:rsidRDefault="00000000" w:rsidP="00091C55">
            <w:r>
              <w:t>5%</w:t>
            </w:r>
          </w:p>
        </w:tc>
        <w:tc>
          <w:tcPr>
            <w:tcW w:w="3888" w:type="dxa"/>
            <w:vAlign w:val="center"/>
          </w:tcPr>
          <w:p w14:paraId="1FA91B18" w14:textId="77777777" w:rsidR="005D5C45" w:rsidRDefault="00000000" w:rsidP="00091C55">
            <w:r>
              <w:t>Sales falling after two strong years</w:t>
            </w:r>
          </w:p>
        </w:tc>
      </w:tr>
      <w:tr w:rsidR="005D5C45" w14:paraId="0F0AA9ED" w14:textId="77777777">
        <w:trPr>
          <w:jc w:val="center"/>
        </w:trPr>
        <w:tc>
          <w:tcPr>
            <w:tcW w:w="2232" w:type="dxa"/>
            <w:shd w:val="clear" w:color="auto" w:fill="EEF3F6"/>
            <w:vAlign w:val="center"/>
          </w:tcPr>
          <w:p w14:paraId="36DD293D" w14:textId="77777777" w:rsidR="005D5C45" w:rsidRDefault="00000000" w:rsidP="00091C55">
            <w:r>
              <w:t>Accessories and décor</w:t>
            </w:r>
          </w:p>
        </w:tc>
        <w:tc>
          <w:tcPr>
            <w:tcW w:w="1224" w:type="dxa"/>
            <w:shd w:val="clear" w:color="auto" w:fill="EEF3F6"/>
            <w:vAlign w:val="center"/>
          </w:tcPr>
          <w:p w14:paraId="5D83E4DF" w14:textId="77777777" w:rsidR="005D5C45" w:rsidRDefault="00000000" w:rsidP="00091C55">
            <w:r>
              <w:t>58%</w:t>
            </w:r>
          </w:p>
        </w:tc>
        <w:tc>
          <w:tcPr>
            <w:tcW w:w="1440" w:type="dxa"/>
            <w:shd w:val="clear" w:color="auto" w:fill="EEF3F6"/>
            <w:vAlign w:val="center"/>
          </w:tcPr>
          <w:p w14:paraId="27F02571" w14:textId="77777777" w:rsidR="005D5C45" w:rsidRDefault="00000000" w:rsidP="00091C55">
            <w:r>
              <w:t>7.0</w:t>
            </w:r>
          </w:p>
        </w:tc>
        <w:tc>
          <w:tcPr>
            <w:tcW w:w="1152" w:type="dxa"/>
            <w:shd w:val="clear" w:color="auto" w:fill="EEF3F6"/>
            <w:vAlign w:val="center"/>
          </w:tcPr>
          <w:p w14:paraId="42D91F24" w14:textId="77777777" w:rsidR="005D5C45" w:rsidRDefault="00000000" w:rsidP="00091C55">
            <w:r>
              <w:t>2%</w:t>
            </w:r>
          </w:p>
        </w:tc>
        <w:tc>
          <w:tcPr>
            <w:tcW w:w="3888" w:type="dxa"/>
            <w:shd w:val="clear" w:color="auto" w:fill="EEF3F6"/>
            <w:vAlign w:val="center"/>
          </w:tcPr>
          <w:p w14:paraId="1E8C7FAC" w14:textId="77777777" w:rsidR="005D5C45" w:rsidRDefault="00000000" w:rsidP="00091C55">
            <w:r>
              <w:t>High attachment margin; inconsistent displays</w:t>
            </w:r>
          </w:p>
        </w:tc>
      </w:tr>
    </w:tbl>
    <w:p w14:paraId="2725A4AB" w14:textId="77777777" w:rsidR="005D5C45" w:rsidRDefault="005D5C45" w:rsidP="00091C55"/>
    <w:p w14:paraId="6A2AF71B" w14:textId="77777777" w:rsidR="005D5C45" w:rsidRDefault="00000000" w:rsidP="00091C55">
      <w:pPr>
        <w:pStyle w:val="BodyText"/>
      </w:pPr>
      <w:r>
        <w:t>The merchandising group proposed removing 900 low-volume products from the website and stores, then concentrating marketing on 12 “hero” collections. The e-commerce group opposed the idea. Broad assortment attracted search traffic and allowed Hearthline to learn about emerging tastes, even when a visitor did not immediately purchase. The store organization feared that standardizing assortments would ignore local housing styles, demographics, and income levels.</w:t>
      </w:r>
    </w:p>
    <w:p w14:paraId="0D56AF7D" w14:textId="77777777" w:rsidR="005D5C45" w:rsidRDefault="00000000" w:rsidP="00091C55">
      <w:pPr>
        <w:pStyle w:val="Heading1"/>
      </w:pPr>
      <w:r>
        <w:lastRenderedPageBreak/>
        <w:t>Price, Promotion, and the Risk of Training Customers</w:t>
      </w:r>
    </w:p>
    <w:p w14:paraId="5196F85F" w14:textId="77777777" w:rsidR="005D5C45" w:rsidRDefault="00000000" w:rsidP="00091C55">
      <w:pPr>
        <w:pStyle w:val="BodyText"/>
      </w:pPr>
      <w:r>
        <w:t>Hearthline’s historical promotion calendar included holiday discounts, financing offers, room-package bundles, and occasional clearance events. Competitors had become more aggressive, advertising “40 percent off” sales that were difficult to compare because list prices and product specifications varied. Hearthline’s customer research suggested that many shoppers delayed purchases until a promotion appeared.</w:t>
      </w:r>
    </w:p>
    <w:p w14:paraId="27C32390" w14:textId="77777777" w:rsidR="005D5C45" w:rsidRDefault="00000000" w:rsidP="00091C55">
      <w:pPr>
        <w:pStyle w:val="BodyText"/>
      </w:pPr>
      <w:r>
        <w:t>Marquez was considering a companywide “Furnish the Room” event: customers buying a sofa and two complementary pieces would receive a 15 percent package discount and free delivery. The offer could increase average order value and help sell accessories. It could also reduce margin on products that might have sold without a discount and create delivery congestion just before the holidays.</w:t>
      </w:r>
    </w:p>
    <w:p w14:paraId="043816FE" w14:textId="77777777" w:rsidR="005D5C45" w:rsidRDefault="00000000" w:rsidP="00091C55">
      <w:pPr>
        <w:pStyle w:val="Heading2"/>
      </w:pPr>
      <w:r>
        <w:t>Exhibit 3. Proposed Demand Initiatives</w:t>
      </w:r>
    </w:p>
    <w:tbl>
      <w:tblPr>
        <w:tblStyle w:val="TableGrid"/>
        <w:tblW w:w="0" w:type="auto"/>
        <w:jc w:val="center"/>
        <w:tblLook w:val="04A0" w:firstRow="1" w:lastRow="0" w:firstColumn="1" w:lastColumn="0" w:noHBand="0" w:noVBand="1"/>
      </w:tblPr>
      <w:tblGrid>
        <w:gridCol w:w="2232"/>
        <w:gridCol w:w="1512"/>
        <w:gridCol w:w="2232"/>
        <w:gridCol w:w="3240"/>
      </w:tblGrid>
      <w:tr w:rsidR="005D5C45" w14:paraId="34A198CB" w14:textId="77777777">
        <w:trPr>
          <w:jc w:val="center"/>
        </w:trPr>
        <w:tc>
          <w:tcPr>
            <w:tcW w:w="2232" w:type="dxa"/>
            <w:shd w:val="clear" w:color="auto" w:fill="284B63"/>
            <w:vAlign w:val="center"/>
          </w:tcPr>
          <w:p w14:paraId="76D6D348" w14:textId="77777777" w:rsidR="005D5C45" w:rsidRDefault="00000000" w:rsidP="00091C55">
            <w:r>
              <w:t>Initiative</w:t>
            </w:r>
          </w:p>
        </w:tc>
        <w:tc>
          <w:tcPr>
            <w:tcW w:w="1512" w:type="dxa"/>
            <w:shd w:val="clear" w:color="auto" w:fill="284B63"/>
            <w:vAlign w:val="center"/>
          </w:tcPr>
          <w:p w14:paraId="2A745629" w14:textId="77777777" w:rsidR="005D5C45" w:rsidRDefault="00000000" w:rsidP="00091C55">
            <w:r>
              <w:t>Four-month cost</w:t>
            </w:r>
          </w:p>
        </w:tc>
        <w:tc>
          <w:tcPr>
            <w:tcW w:w="2232" w:type="dxa"/>
            <w:shd w:val="clear" w:color="auto" w:fill="284B63"/>
            <w:vAlign w:val="center"/>
          </w:tcPr>
          <w:p w14:paraId="4C1A370A" w14:textId="77777777" w:rsidR="005D5C45" w:rsidRDefault="00000000" w:rsidP="00091C55">
            <w:r>
              <w:t>Expected reach</w:t>
            </w:r>
          </w:p>
        </w:tc>
        <w:tc>
          <w:tcPr>
            <w:tcW w:w="3240" w:type="dxa"/>
            <w:shd w:val="clear" w:color="auto" w:fill="284B63"/>
            <w:vAlign w:val="center"/>
          </w:tcPr>
          <w:p w14:paraId="24BE53CD" w14:textId="77777777" w:rsidR="005D5C45" w:rsidRDefault="00000000" w:rsidP="00091C55">
            <w:r>
              <w:t>Key concern</w:t>
            </w:r>
          </w:p>
        </w:tc>
      </w:tr>
      <w:tr w:rsidR="005D5C45" w14:paraId="62339669" w14:textId="77777777">
        <w:trPr>
          <w:jc w:val="center"/>
        </w:trPr>
        <w:tc>
          <w:tcPr>
            <w:tcW w:w="2232" w:type="dxa"/>
            <w:vAlign w:val="center"/>
          </w:tcPr>
          <w:p w14:paraId="366F7BDD" w14:textId="77777777" w:rsidR="005D5C45" w:rsidRDefault="00000000" w:rsidP="00091C55">
            <w:r>
              <w:t>Paid search expansion</w:t>
            </w:r>
          </w:p>
        </w:tc>
        <w:tc>
          <w:tcPr>
            <w:tcW w:w="1512" w:type="dxa"/>
            <w:vAlign w:val="center"/>
          </w:tcPr>
          <w:p w14:paraId="6DEF9823" w14:textId="77777777" w:rsidR="005D5C45" w:rsidRDefault="00000000" w:rsidP="00091C55">
            <w:r>
              <w:t>$1.6M</w:t>
            </w:r>
          </w:p>
        </w:tc>
        <w:tc>
          <w:tcPr>
            <w:tcW w:w="2232" w:type="dxa"/>
            <w:vAlign w:val="center"/>
          </w:tcPr>
          <w:p w14:paraId="1BAC622A" w14:textId="77777777" w:rsidR="005D5C45" w:rsidRDefault="00000000" w:rsidP="00091C55">
            <w:r>
              <w:t>High-intent shoppers</w:t>
            </w:r>
          </w:p>
        </w:tc>
        <w:tc>
          <w:tcPr>
            <w:tcW w:w="3240" w:type="dxa"/>
            <w:vAlign w:val="center"/>
          </w:tcPr>
          <w:p w14:paraId="3F3EAB04" w14:textId="77777777" w:rsidR="005D5C45" w:rsidRDefault="00000000" w:rsidP="00091C55">
            <w:r>
              <w:t>Auction costs and competitor response</w:t>
            </w:r>
          </w:p>
        </w:tc>
      </w:tr>
      <w:tr w:rsidR="005D5C45" w14:paraId="2E7BD84B" w14:textId="77777777">
        <w:trPr>
          <w:jc w:val="center"/>
        </w:trPr>
        <w:tc>
          <w:tcPr>
            <w:tcW w:w="2232" w:type="dxa"/>
            <w:shd w:val="clear" w:color="auto" w:fill="EEF3F6"/>
            <w:vAlign w:val="center"/>
          </w:tcPr>
          <w:p w14:paraId="701E31CD" w14:textId="77777777" w:rsidR="005D5C45" w:rsidRDefault="00000000" w:rsidP="00091C55">
            <w:r>
              <w:t>Social video + influencers</w:t>
            </w:r>
          </w:p>
        </w:tc>
        <w:tc>
          <w:tcPr>
            <w:tcW w:w="1512" w:type="dxa"/>
            <w:shd w:val="clear" w:color="auto" w:fill="EEF3F6"/>
            <w:vAlign w:val="center"/>
          </w:tcPr>
          <w:p w14:paraId="516988BF" w14:textId="77777777" w:rsidR="005D5C45" w:rsidRDefault="00000000" w:rsidP="00091C55">
            <w:r>
              <w:t>$1.2M</w:t>
            </w:r>
          </w:p>
        </w:tc>
        <w:tc>
          <w:tcPr>
            <w:tcW w:w="2232" w:type="dxa"/>
            <w:shd w:val="clear" w:color="auto" w:fill="EEF3F6"/>
            <w:vAlign w:val="center"/>
          </w:tcPr>
          <w:p w14:paraId="58AFEA37" w14:textId="77777777" w:rsidR="005D5C45" w:rsidRDefault="00000000" w:rsidP="00091C55">
            <w:r>
              <w:t>Style-conscious households</w:t>
            </w:r>
          </w:p>
        </w:tc>
        <w:tc>
          <w:tcPr>
            <w:tcW w:w="3240" w:type="dxa"/>
            <w:shd w:val="clear" w:color="auto" w:fill="EEF3F6"/>
            <w:vAlign w:val="center"/>
          </w:tcPr>
          <w:p w14:paraId="6FB93038" w14:textId="77777777" w:rsidR="005D5C45" w:rsidRDefault="00000000" w:rsidP="00091C55">
            <w:r>
              <w:t>Views may not translate into purchases</w:t>
            </w:r>
          </w:p>
        </w:tc>
      </w:tr>
      <w:tr w:rsidR="005D5C45" w14:paraId="03D8734F" w14:textId="77777777">
        <w:trPr>
          <w:jc w:val="center"/>
        </w:trPr>
        <w:tc>
          <w:tcPr>
            <w:tcW w:w="2232" w:type="dxa"/>
            <w:vAlign w:val="center"/>
          </w:tcPr>
          <w:p w14:paraId="60258A23" w14:textId="77777777" w:rsidR="005D5C45" w:rsidRDefault="00000000" w:rsidP="00091C55">
            <w:r>
              <w:t>Regional television</w:t>
            </w:r>
          </w:p>
        </w:tc>
        <w:tc>
          <w:tcPr>
            <w:tcW w:w="1512" w:type="dxa"/>
            <w:vAlign w:val="center"/>
          </w:tcPr>
          <w:p w14:paraId="1B315934" w14:textId="77777777" w:rsidR="005D5C45" w:rsidRDefault="00000000" w:rsidP="00091C55">
            <w:r>
              <w:t>$1.5M</w:t>
            </w:r>
          </w:p>
        </w:tc>
        <w:tc>
          <w:tcPr>
            <w:tcW w:w="2232" w:type="dxa"/>
            <w:vAlign w:val="center"/>
          </w:tcPr>
          <w:p w14:paraId="4F37D65D" w14:textId="77777777" w:rsidR="005D5C45" w:rsidRDefault="00000000" w:rsidP="00091C55">
            <w:r>
              <w:t>Broad local awareness</w:t>
            </w:r>
          </w:p>
        </w:tc>
        <w:tc>
          <w:tcPr>
            <w:tcW w:w="3240" w:type="dxa"/>
            <w:vAlign w:val="center"/>
          </w:tcPr>
          <w:p w14:paraId="2C2789A6" w14:textId="77777777" w:rsidR="005D5C45" w:rsidRDefault="00000000" w:rsidP="00091C55">
            <w:r>
              <w:t>Weak attribution and spillover</w:t>
            </w:r>
          </w:p>
        </w:tc>
      </w:tr>
      <w:tr w:rsidR="005D5C45" w14:paraId="0B318B0B" w14:textId="77777777">
        <w:trPr>
          <w:jc w:val="center"/>
        </w:trPr>
        <w:tc>
          <w:tcPr>
            <w:tcW w:w="2232" w:type="dxa"/>
            <w:shd w:val="clear" w:color="auto" w:fill="EEF3F6"/>
            <w:vAlign w:val="center"/>
          </w:tcPr>
          <w:p w14:paraId="21CC548D" w14:textId="77777777" w:rsidR="005D5C45" w:rsidRDefault="00000000" w:rsidP="00091C55">
            <w:r>
              <w:t>Direct-mail room packages</w:t>
            </w:r>
          </w:p>
        </w:tc>
        <w:tc>
          <w:tcPr>
            <w:tcW w:w="1512" w:type="dxa"/>
            <w:shd w:val="clear" w:color="auto" w:fill="EEF3F6"/>
            <w:vAlign w:val="center"/>
          </w:tcPr>
          <w:p w14:paraId="36D45733" w14:textId="77777777" w:rsidR="005D5C45" w:rsidRDefault="00000000" w:rsidP="00091C55">
            <w:r>
              <w:t>$0.7M</w:t>
            </w:r>
          </w:p>
        </w:tc>
        <w:tc>
          <w:tcPr>
            <w:tcW w:w="2232" w:type="dxa"/>
            <w:shd w:val="clear" w:color="auto" w:fill="EEF3F6"/>
            <w:vAlign w:val="center"/>
          </w:tcPr>
          <w:p w14:paraId="0B221F4A" w14:textId="77777777" w:rsidR="005D5C45" w:rsidRDefault="00000000" w:rsidP="00091C55">
            <w:r>
              <w:t>Known households near stores</w:t>
            </w:r>
          </w:p>
        </w:tc>
        <w:tc>
          <w:tcPr>
            <w:tcW w:w="3240" w:type="dxa"/>
            <w:shd w:val="clear" w:color="auto" w:fill="EEF3F6"/>
            <w:vAlign w:val="center"/>
          </w:tcPr>
          <w:p w14:paraId="3717129B" w14:textId="77777777" w:rsidR="005D5C45" w:rsidRDefault="00000000" w:rsidP="00091C55">
            <w:r>
              <w:t>May skew toward existing customers</w:t>
            </w:r>
          </w:p>
        </w:tc>
      </w:tr>
      <w:tr w:rsidR="005D5C45" w14:paraId="3066A10B" w14:textId="77777777">
        <w:trPr>
          <w:jc w:val="center"/>
        </w:trPr>
        <w:tc>
          <w:tcPr>
            <w:tcW w:w="2232" w:type="dxa"/>
            <w:vAlign w:val="center"/>
          </w:tcPr>
          <w:p w14:paraId="06AFEA75" w14:textId="77777777" w:rsidR="005D5C45" w:rsidRDefault="00000000" w:rsidP="00091C55">
            <w:r>
              <w:t>15% room-package discount</w:t>
            </w:r>
          </w:p>
        </w:tc>
        <w:tc>
          <w:tcPr>
            <w:tcW w:w="1512" w:type="dxa"/>
            <w:vAlign w:val="center"/>
          </w:tcPr>
          <w:p w14:paraId="25C24C98" w14:textId="77777777" w:rsidR="005D5C45" w:rsidRDefault="00000000" w:rsidP="00091C55">
            <w:r>
              <w:t>$2.0M–$4.5M*</w:t>
            </w:r>
          </w:p>
        </w:tc>
        <w:tc>
          <w:tcPr>
            <w:tcW w:w="2232" w:type="dxa"/>
            <w:vAlign w:val="center"/>
          </w:tcPr>
          <w:p w14:paraId="2A011EA3" w14:textId="77777777" w:rsidR="005D5C45" w:rsidRDefault="00000000" w:rsidP="00091C55">
            <w:r>
              <w:t>Customers near purchase</w:t>
            </w:r>
          </w:p>
        </w:tc>
        <w:tc>
          <w:tcPr>
            <w:tcW w:w="3240" w:type="dxa"/>
            <w:vAlign w:val="center"/>
          </w:tcPr>
          <w:p w14:paraId="08012EA2" w14:textId="77777777" w:rsidR="005D5C45" w:rsidRDefault="00000000" w:rsidP="00091C55">
            <w:r>
              <w:t>Margin loss and demand surge</w:t>
            </w:r>
          </w:p>
        </w:tc>
      </w:tr>
      <w:tr w:rsidR="005D5C45" w14:paraId="7FCEDB9D" w14:textId="77777777">
        <w:trPr>
          <w:jc w:val="center"/>
        </w:trPr>
        <w:tc>
          <w:tcPr>
            <w:tcW w:w="2232" w:type="dxa"/>
            <w:shd w:val="clear" w:color="auto" w:fill="EEF3F6"/>
            <w:vAlign w:val="center"/>
          </w:tcPr>
          <w:p w14:paraId="6C3CF291" w14:textId="77777777" w:rsidR="005D5C45" w:rsidRDefault="00000000" w:rsidP="00091C55">
            <w:r>
              <w:t>Website A/B testing</w:t>
            </w:r>
          </w:p>
        </w:tc>
        <w:tc>
          <w:tcPr>
            <w:tcW w:w="1512" w:type="dxa"/>
            <w:shd w:val="clear" w:color="auto" w:fill="EEF3F6"/>
            <w:vAlign w:val="center"/>
          </w:tcPr>
          <w:p w14:paraId="7932A121" w14:textId="77777777" w:rsidR="005D5C45" w:rsidRDefault="00000000" w:rsidP="00091C55">
            <w:r>
              <w:t>$0.45M</w:t>
            </w:r>
          </w:p>
        </w:tc>
        <w:tc>
          <w:tcPr>
            <w:tcW w:w="2232" w:type="dxa"/>
            <w:shd w:val="clear" w:color="auto" w:fill="EEF3F6"/>
            <w:vAlign w:val="center"/>
          </w:tcPr>
          <w:p w14:paraId="265C63F4" w14:textId="77777777" w:rsidR="005D5C45" w:rsidRDefault="00000000" w:rsidP="00091C55">
            <w:r>
              <w:t>All digital visitors</w:t>
            </w:r>
          </w:p>
        </w:tc>
        <w:tc>
          <w:tcPr>
            <w:tcW w:w="3240" w:type="dxa"/>
            <w:shd w:val="clear" w:color="auto" w:fill="EEF3F6"/>
            <w:vAlign w:val="center"/>
          </w:tcPr>
          <w:p w14:paraId="41734FF2" w14:textId="77777777" w:rsidR="005D5C45" w:rsidRDefault="00000000" w:rsidP="00091C55">
            <w:r>
              <w:t>Learning may arrive after peak season</w:t>
            </w:r>
          </w:p>
        </w:tc>
      </w:tr>
      <w:tr w:rsidR="005D5C45" w14:paraId="7A872950" w14:textId="77777777">
        <w:trPr>
          <w:jc w:val="center"/>
        </w:trPr>
        <w:tc>
          <w:tcPr>
            <w:tcW w:w="2232" w:type="dxa"/>
            <w:vAlign w:val="center"/>
          </w:tcPr>
          <w:p w14:paraId="3DCC1B09" w14:textId="77777777" w:rsidR="005D5C45" w:rsidRDefault="00000000" w:rsidP="00091C55">
            <w:r>
              <w:t>Weekend store staffing</w:t>
            </w:r>
          </w:p>
        </w:tc>
        <w:tc>
          <w:tcPr>
            <w:tcW w:w="1512" w:type="dxa"/>
            <w:vAlign w:val="center"/>
          </w:tcPr>
          <w:p w14:paraId="5A35EBA1" w14:textId="77777777" w:rsidR="005D5C45" w:rsidRDefault="00000000" w:rsidP="00091C55">
            <w:r>
              <w:t>$0.85M</w:t>
            </w:r>
          </w:p>
        </w:tc>
        <w:tc>
          <w:tcPr>
            <w:tcW w:w="2232" w:type="dxa"/>
            <w:vAlign w:val="center"/>
          </w:tcPr>
          <w:p w14:paraId="619D64A4" w14:textId="77777777" w:rsidR="005D5C45" w:rsidRDefault="00000000" w:rsidP="00091C55">
            <w:r>
              <w:t>In-store shoppers</w:t>
            </w:r>
          </w:p>
        </w:tc>
        <w:tc>
          <w:tcPr>
            <w:tcW w:w="3240" w:type="dxa"/>
            <w:vAlign w:val="center"/>
          </w:tcPr>
          <w:p w14:paraId="6E2AC9A8" w14:textId="77777777" w:rsidR="005D5C45" w:rsidRDefault="00000000" w:rsidP="00091C55">
            <w:r>
              <w:t>Hiring and training delays</w:t>
            </w:r>
          </w:p>
        </w:tc>
      </w:tr>
    </w:tbl>
    <w:p w14:paraId="2E48E8DC" w14:textId="77777777" w:rsidR="005D5C45" w:rsidRDefault="005D5C45" w:rsidP="00091C55"/>
    <w:p w14:paraId="3E1A1112" w14:textId="77777777" w:rsidR="005D5C45" w:rsidRDefault="00000000" w:rsidP="00091C55">
      <w:r>
        <w:t>*Estimated revenue reduction depends on participation and substitution.</w:t>
      </w:r>
    </w:p>
    <w:p w14:paraId="0D7FBA61" w14:textId="77777777" w:rsidR="00091C55" w:rsidRDefault="00091C55" w:rsidP="0085690E"/>
    <w:p w14:paraId="28C148FA" w14:textId="77777777" w:rsidR="00091C55" w:rsidRDefault="00091C55" w:rsidP="0085690E"/>
    <w:p w14:paraId="6CECC2A9" w14:textId="781DC2A6" w:rsidR="005D5C45" w:rsidRDefault="00000000" w:rsidP="00091C55">
      <w:pPr>
        <w:pStyle w:val="Heading1"/>
      </w:pPr>
      <w:r>
        <w:t>Digital Signals and Imperfect Learning</w:t>
      </w:r>
    </w:p>
    <w:p w14:paraId="51F4BCE3" w14:textId="77777777" w:rsidR="005D5C45" w:rsidRDefault="00000000" w:rsidP="00091C55">
      <w:pPr>
        <w:pStyle w:val="BodyText"/>
      </w:pPr>
      <w:r>
        <w:t>Hearthline collected millions of digital observations: searches, clicks, product-page views, saved rooms, cart additions, financing applications, chat sessions, and abandoned carts. Yet managers disagreed about what the data meant. A collection with high page views might indicate strong interest—or confusion about dimensions, colors, or delivery. A high bounce rate might reflect an unattractive page, an unsuitable price, or a customer who found the needed information immediately.</w:t>
      </w:r>
    </w:p>
    <w:p w14:paraId="34FF3518" w14:textId="77777777" w:rsidR="005D5C45" w:rsidRDefault="00000000" w:rsidP="00091C55">
      <w:pPr>
        <w:pStyle w:val="BodyText"/>
      </w:pPr>
      <w:r>
        <w:t>The analytics team proposed a sequence of controlled experiments. Different visitors could see alternative page layouts, delivery messages, financing offers, or product recommendations. Selected stores could test different room packages and price points. However, the tests would consume traffic, risk inconsistent customer experiences, and produce results that might not transfer across regions or seasons.</w:t>
      </w:r>
    </w:p>
    <w:p w14:paraId="3DA4B163" w14:textId="77777777" w:rsidR="005D5C45" w:rsidRDefault="00000000" w:rsidP="00091C55">
      <w:pPr>
        <w:pStyle w:val="Heading2"/>
      </w:pPr>
      <w:r>
        <w:lastRenderedPageBreak/>
        <w:t>Exhibit 4. August Digital Funnel</w:t>
      </w:r>
    </w:p>
    <w:tbl>
      <w:tblPr>
        <w:tblStyle w:val="TableGrid"/>
        <w:tblW w:w="0" w:type="auto"/>
        <w:jc w:val="center"/>
        <w:tblLook w:val="04A0" w:firstRow="1" w:lastRow="0" w:firstColumn="1" w:lastColumn="0" w:noHBand="0" w:noVBand="1"/>
      </w:tblPr>
      <w:tblGrid>
        <w:gridCol w:w="2520"/>
        <w:gridCol w:w="1800"/>
        <w:gridCol w:w="2016"/>
        <w:gridCol w:w="2880"/>
      </w:tblGrid>
      <w:tr w:rsidR="005D5C45" w14:paraId="094FA01C" w14:textId="77777777">
        <w:trPr>
          <w:jc w:val="center"/>
        </w:trPr>
        <w:tc>
          <w:tcPr>
            <w:tcW w:w="2520" w:type="dxa"/>
            <w:shd w:val="clear" w:color="auto" w:fill="284B63"/>
            <w:vAlign w:val="center"/>
          </w:tcPr>
          <w:p w14:paraId="7235EA5E" w14:textId="77777777" w:rsidR="005D5C45" w:rsidRDefault="00000000" w:rsidP="00091C55">
            <w:r>
              <w:t>Stage</w:t>
            </w:r>
          </w:p>
        </w:tc>
        <w:tc>
          <w:tcPr>
            <w:tcW w:w="1800" w:type="dxa"/>
            <w:shd w:val="clear" w:color="auto" w:fill="284B63"/>
            <w:vAlign w:val="center"/>
          </w:tcPr>
          <w:p w14:paraId="196D1C53" w14:textId="77777777" w:rsidR="005D5C45" w:rsidRDefault="00000000" w:rsidP="00091C55">
            <w:r>
              <w:t>Monthly volume</w:t>
            </w:r>
          </w:p>
        </w:tc>
        <w:tc>
          <w:tcPr>
            <w:tcW w:w="2016" w:type="dxa"/>
            <w:shd w:val="clear" w:color="auto" w:fill="284B63"/>
            <w:vAlign w:val="center"/>
          </w:tcPr>
          <w:p w14:paraId="09E45F84" w14:textId="77777777" w:rsidR="005D5C45" w:rsidRDefault="00000000" w:rsidP="00091C55">
            <w:r>
              <w:t>Rate from prior stage</w:t>
            </w:r>
          </w:p>
        </w:tc>
        <w:tc>
          <w:tcPr>
            <w:tcW w:w="2880" w:type="dxa"/>
            <w:shd w:val="clear" w:color="auto" w:fill="284B63"/>
            <w:vAlign w:val="center"/>
          </w:tcPr>
          <w:p w14:paraId="193109BF" w14:textId="77777777" w:rsidR="005D5C45" w:rsidRDefault="00000000" w:rsidP="00091C55">
            <w:r>
              <w:t>Observed variation</w:t>
            </w:r>
          </w:p>
        </w:tc>
      </w:tr>
      <w:tr w:rsidR="005D5C45" w14:paraId="60B8984F" w14:textId="77777777">
        <w:trPr>
          <w:jc w:val="center"/>
        </w:trPr>
        <w:tc>
          <w:tcPr>
            <w:tcW w:w="2520" w:type="dxa"/>
            <w:vAlign w:val="center"/>
          </w:tcPr>
          <w:p w14:paraId="4EBDFCBB" w14:textId="77777777" w:rsidR="005D5C45" w:rsidRDefault="00000000" w:rsidP="00091C55">
            <w:r>
              <w:t>Website sessions</w:t>
            </w:r>
          </w:p>
        </w:tc>
        <w:tc>
          <w:tcPr>
            <w:tcW w:w="1800" w:type="dxa"/>
            <w:vAlign w:val="center"/>
          </w:tcPr>
          <w:p w14:paraId="6995725D" w14:textId="77777777" w:rsidR="005D5C45" w:rsidRDefault="00000000" w:rsidP="00091C55">
            <w:r>
              <w:t>3,840,000</w:t>
            </w:r>
          </w:p>
        </w:tc>
        <w:tc>
          <w:tcPr>
            <w:tcW w:w="2016" w:type="dxa"/>
            <w:vAlign w:val="center"/>
          </w:tcPr>
          <w:p w14:paraId="25515139" w14:textId="77777777" w:rsidR="005D5C45" w:rsidRDefault="00000000" w:rsidP="00091C55">
            <w:r>
              <w:t>—</w:t>
            </w:r>
          </w:p>
        </w:tc>
        <w:tc>
          <w:tcPr>
            <w:tcW w:w="2880" w:type="dxa"/>
            <w:vAlign w:val="center"/>
          </w:tcPr>
          <w:p w14:paraId="3BA5BFB7" w14:textId="77777777" w:rsidR="005D5C45" w:rsidRDefault="00000000" w:rsidP="00091C55">
            <w:r>
              <w:t>±18% by week</w:t>
            </w:r>
          </w:p>
        </w:tc>
      </w:tr>
      <w:tr w:rsidR="005D5C45" w14:paraId="39B79A28" w14:textId="77777777">
        <w:trPr>
          <w:jc w:val="center"/>
        </w:trPr>
        <w:tc>
          <w:tcPr>
            <w:tcW w:w="2520" w:type="dxa"/>
            <w:shd w:val="clear" w:color="auto" w:fill="EEF3F6"/>
            <w:vAlign w:val="center"/>
          </w:tcPr>
          <w:p w14:paraId="24B7FDD2" w14:textId="77777777" w:rsidR="005D5C45" w:rsidRDefault="00000000" w:rsidP="00091C55">
            <w:r>
              <w:t>Product-detail views</w:t>
            </w:r>
          </w:p>
        </w:tc>
        <w:tc>
          <w:tcPr>
            <w:tcW w:w="1800" w:type="dxa"/>
            <w:shd w:val="clear" w:color="auto" w:fill="EEF3F6"/>
            <w:vAlign w:val="center"/>
          </w:tcPr>
          <w:p w14:paraId="41912314" w14:textId="77777777" w:rsidR="005D5C45" w:rsidRDefault="00000000" w:rsidP="00091C55">
            <w:r>
              <w:t>2,110,000</w:t>
            </w:r>
          </w:p>
        </w:tc>
        <w:tc>
          <w:tcPr>
            <w:tcW w:w="2016" w:type="dxa"/>
            <w:shd w:val="clear" w:color="auto" w:fill="EEF3F6"/>
            <w:vAlign w:val="center"/>
          </w:tcPr>
          <w:p w14:paraId="77FB7C2C" w14:textId="77777777" w:rsidR="005D5C45" w:rsidRDefault="00000000" w:rsidP="00091C55">
            <w:r>
              <w:t>55.0%</w:t>
            </w:r>
          </w:p>
        </w:tc>
        <w:tc>
          <w:tcPr>
            <w:tcW w:w="2880" w:type="dxa"/>
            <w:shd w:val="clear" w:color="auto" w:fill="EEF3F6"/>
            <w:vAlign w:val="center"/>
          </w:tcPr>
          <w:p w14:paraId="05D78FE3" w14:textId="77777777" w:rsidR="005D5C45" w:rsidRDefault="00000000" w:rsidP="00091C55">
            <w:r>
              <w:t>Furniture category and traffic source</w:t>
            </w:r>
          </w:p>
        </w:tc>
      </w:tr>
      <w:tr w:rsidR="005D5C45" w14:paraId="3541B28A" w14:textId="77777777">
        <w:trPr>
          <w:jc w:val="center"/>
        </w:trPr>
        <w:tc>
          <w:tcPr>
            <w:tcW w:w="2520" w:type="dxa"/>
            <w:vAlign w:val="center"/>
          </w:tcPr>
          <w:p w14:paraId="53A1CE31" w14:textId="77777777" w:rsidR="005D5C45" w:rsidRDefault="00000000" w:rsidP="00091C55">
            <w:r>
              <w:t>Room planner / saved item</w:t>
            </w:r>
          </w:p>
        </w:tc>
        <w:tc>
          <w:tcPr>
            <w:tcW w:w="1800" w:type="dxa"/>
            <w:vAlign w:val="center"/>
          </w:tcPr>
          <w:p w14:paraId="01700998" w14:textId="77777777" w:rsidR="005D5C45" w:rsidRDefault="00000000" w:rsidP="00091C55">
            <w:r>
              <w:t>286,000</w:t>
            </w:r>
          </w:p>
        </w:tc>
        <w:tc>
          <w:tcPr>
            <w:tcW w:w="2016" w:type="dxa"/>
            <w:vAlign w:val="center"/>
          </w:tcPr>
          <w:p w14:paraId="422CACE3" w14:textId="77777777" w:rsidR="005D5C45" w:rsidRDefault="00000000" w:rsidP="00091C55">
            <w:r>
              <w:t>13.6%</w:t>
            </w:r>
          </w:p>
        </w:tc>
        <w:tc>
          <w:tcPr>
            <w:tcW w:w="2880" w:type="dxa"/>
            <w:vAlign w:val="center"/>
          </w:tcPr>
          <w:p w14:paraId="46F161CC" w14:textId="77777777" w:rsidR="005D5C45" w:rsidRDefault="00000000" w:rsidP="00091C55">
            <w:r>
              <w:t>Much higher for modular seating</w:t>
            </w:r>
          </w:p>
        </w:tc>
      </w:tr>
      <w:tr w:rsidR="005D5C45" w14:paraId="1E834612" w14:textId="77777777">
        <w:trPr>
          <w:jc w:val="center"/>
        </w:trPr>
        <w:tc>
          <w:tcPr>
            <w:tcW w:w="2520" w:type="dxa"/>
            <w:shd w:val="clear" w:color="auto" w:fill="EEF3F6"/>
            <w:vAlign w:val="center"/>
          </w:tcPr>
          <w:p w14:paraId="346B3366" w14:textId="77777777" w:rsidR="005D5C45" w:rsidRDefault="00000000" w:rsidP="00091C55">
            <w:r>
              <w:t>Cart or quote started</w:t>
            </w:r>
          </w:p>
        </w:tc>
        <w:tc>
          <w:tcPr>
            <w:tcW w:w="1800" w:type="dxa"/>
            <w:shd w:val="clear" w:color="auto" w:fill="EEF3F6"/>
            <w:vAlign w:val="center"/>
          </w:tcPr>
          <w:p w14:paraId="0F9F8CAD" w14:textId="77777777" w:rsidR="005D5C45" w:rsidRDefault="00000000" w:rsidP="00091C55">
            <w:r>
              <w:t>93,400</w:t>
            </w:r>
          </w:p>
        </w:tc>
        <w:tc>
          <w:tcPr>
            <w:tcW w:w="2016" w:type="dxa"/>
            <w:shd w:val="clear" w:color="auto" w:fill="EEF3F6"/>
            <w:vAlign w:val="center"/>
          </w:tcPr>
          <w:p w14:paraId="76E47A4C" w14:textId="77777777" w:rsidR="005D5C45" w:rsidRDefault="00000000" w:rsidP="00091C55">
            <w:r>
              <w:t>32.7%</w:t>
            </w:r>
          </w:p>
        </w:tc>
        <w:tc>
          <w:tcPr>
            <w:tcW w:w="2880" w:type="dxa"/>
            <w:shd w:val="clear" w:color="auto" w:fill="EEF3F6"/>
            <w:vAlign w:val="center"/>
          </w:tcPr>
          <w:p w14:paraId="3634B151" w14:textId="77777777" w:rsidR="005D5C45" w:rsidRDefault="00000000" w:rsidP="00091C55">
            <w:r>
              <w:t>Falls sharply when delivery &gt;8 weeks</w:t>
            </w:r>
          </w:p>
        </w:tc>
      </w:tr>
      <w:tr w:rsidR="005D5C45" w14:paraId="6F4B0332" w14:textId="77777777">
        <w:trPr>
          <w:jc w:val="center"/>
        </w:trPr>
        <w:tc>
          <w:tcPr>
            <w:tcW w:w="2520" w:type="dxa"/>
            <w:vAlign w:val="center"/>
          </w:tcPr>
          <w:p w14:paraId="2D23EB9E" w14:textId="77777777" w:rsidR="005D5C45" w:rsidRDefault="00000000" w:rsidP="00091C55">
            <w:r>
              <w:t>Order completed</w:t>
            </w:r>
          </w:p>
        </w:tc>
        <w:tc>
          <w:tcPr>
            <w:tcW w:w="1800" w:type="dxa"/>
            <w:vAlign w:val="center"/>
          </w:tcPr>
          <w:p w14:paraId="5612E663" w14:textId="77777777" w:rsidR="005D5C45" w:rsidRDefault="00000000" w:rsidP="00091C55">
            <w:r>
              <w:t>59,100</w:t>
            </w:r>
          </w:p>
        </w:tc>
        <w:tc>
          <w:tcPr>
            <w:tcW w:w="2016" w:type="dxa"/>
            <w:vAlign w:val="center"/>
          </w:tcPr>
          <w:p w14:paraId="2E1D4393" w14:textId="77777777" w:rsidR="005D5C45" w:rsidRDefault="00000000" w:rsidP="00091C55">
            <w:r>
              <w:t>63.3%</w:t>
            </w:r>
          </w:p>
        </w:tc>
        <w:tc>
          <w:tcPr>
            <w:tcW w:w="2880" w:type="dxa"/>
            <w:vAlign w:val="center"/>
          </w:tcPr>
          <w:p w14:paraId="33B62F8D" w14:textId="77777777" w:rsidR="005D5C45" w:rsidRDefault="00000000" w:rsidP="00091C55">
            <w:r>
              <w:t>Sensitive to financing approval</w:t>
            </w:r>
          </w:p>
        </w:tc>
      </w:tr>
      <w:tr w:rsidR="005D5C45" w14:paraId="246C2497" w14:textId="77777777">
        <w:trPr>
          <w:jc w:val="center"/>
        </w:trPr>
        <w:tc>
          <w:tcPr>
            <w:tcW w:w="2520" w:type="dxa"/>
            <w:shd w:val="clear" w:color="auto" w:fill="EEF3F6"/>
            <w:vAlign w:val="center"/>
          </w:tcPr>
          <w:p w14:paraId="2BC6803D" w14:textId="77777777" w:rsidR="005D5C45" w:rsidRDefault="00000000" w:rsidP="00091C55">
            <w:r>
              <w:t>Order retained after 14 days</w:t>
            </w:r>
          </w:p>
        </w:tc>
        <w:tc>
          <w:tcPr>
            <w:tcW w:w="1800" w:type="dxa"/>
            <w:shd w:val="clear" w:color="auto" w:fill="EEF3F6"/>
            <w:vAlign w:val="center"/>
          </w:tcPr>
          <w:p w14:paraId="79326D5D" w14:textId="77777777" w:rsidR="005D5C45" w:rsidRDefault="00000000" w:rsidP="00091C55">
            <w:r>
              <w:t>54,800</w:t>
            </w:r>
          </w:p>
        </w:tc>
        <w:tc>
          <w:tcPr>
            <w:tcW w:w="2016" w:type="dxa"/>
            <w:shd w:val="clear" w:color="auto" w:fill="EEF3F6"/>
            <w:vAlign w:val="center"/>
          </w:tcPr>
          <w:p w14:paraId="1E9A7462" w14:textId="77777777" w:rsidR="005D5C45" w:rsidRDefault="00000000" w:rsidP="00091C55">
            <w:r>
              <w:t>92.7%</w:t>
            </w:r>
          </w:p>
        </w:tc>
        <w:tc>
          <w:tcPr>
            <w:tcW w:w="2880" w:type="dxa"/>
            <w:shd w:val="clear" w:color="auto" w:fill="EEF3F6"/>
            <w:vAlign w:val="center"/>
          </w:tcPr>
          <w:p w14:paraId="266FA726" w14:textId="77777777" w:rsidR="005D5C45" w:rsidRDefault="00000000" w:rsidP="00091C55">
            <w:r>
              <w:t>Cancellations concentrated in delayed orders</w:t>
            </w:r>
          </w:p>
        </w:tc>
      </w:tr>
    </w:tbl>
    <w:p w14:paraId="63C468C7" w14:textId="77777777" w:rsidR="005D5C45" w:rsidRDefault="005D5C45" w:rsidP="00091C55"/>
    <w:p w14:paraId="00F495C7" w14:textId="77777777" w:rsidR="005D5C45" w:rsidRDefault="00000000" w:rsidP="00091C55">
      <w:pPr>
        <w:pStyle w:val="BodyText"/>
      </w:pPr>
      <w:r>
        <w:t>The chief information officer warned against overconfidence. Customer identities were fragmented across store, website, and financing systems. Some households researched online but purchased in a store under a spouse’s name. Advertising platforms reported conversions using different attribution windows. Store managers sometimes entered orders under generic customer profiles to save time. A campaign could appear successful in one system and unsuccessful in another.</w:t>
      </w:r>
    </w:p>
    <w:p w14:paraId="4222B3F5" w14:textId="77777777" w:rsidR="005D5C45" w:rsidRDefault="00000000" w:rsidP="00091C55">
      <w:pPr>
        <w:pStyle w:val="Heading1"/>
      </w:pPr>
      <w:r>
        <w:t>Stores, People, and Local Judgment</w:t>
      </w:r>
    </w:p>
    <w:p w14:paraId="485E8E7A" w14:textId="77777777" w:rsidR="005D5C45" w:rsidRDefault="00000000" w:rsidP="00091C55">
      <w:pPr>
        <w:pStyle w:val="BodyText"/>
      </w:pPr>
      <w:r>
        <w:t>Store labor was both a cost and a demand lever. Experienced associates helped customers coordinate styles, explain fabric choices, arrange financing, and set expectations about delivery. New associates required months to become productive. Yet staffing every store for peak traffic was expensive, and foot traffic varied with weather, local events, and competitor promotions.</w:t>
      </w:r>
    </w:p>
    <w:p w14:paraId="6E8CC6C5" w14:textId="77777777" w:rsidR="005D5C45" w:rsidRDefault="00000000" w:rsidP="00091C55">
      <w:pPr>
        <w:pStyle w:val="BodyText"/>
      </w:pPr>
      <w:r>
        <w:t>Regional vice presidents wanted discretion to adjust staffing, displays, promotions, and local media. Headquarters wanted consistent experiments and comparable results. One manager noted that a promotion tested in a suburban store with large showrooms could not be judged against an urban showroom where customers relied more heavily on delivery and digital visualization.</w:t>
      </w:r>
    </w:p>
    <w:p w14:paraId="29B25559" w14:textId="77777777" w:rsidR="005D5C45" w:rsidRDefault="00000000" w:rsidP="00091C55">
      <w:pPr>
        <w:pStyle w:val="Heading1"/>
      </w:pPr>
      <w:r>
        <w:t>The Supply Constraint Behind the Demand Decision</w:t>
      </w:r>
    </w:p>
    <w:p w14:paraId="398112D2" w14:textId="77777777" w:rsidR="005D5C45" w:rsidRDefault="00000000" w:rsidP="00091C55">
      <w:pPr>
        <w:pStyle w:val="BodyText"/>
      </w:pPr>
      <w:r>
        <w:t>Although Marquez’s assignment concerned demand, she could not ignore product flow. The Solace collection’s strongest-selling corner units were delayed at an upholstery supplier. Alden dining sets filled distribution-center slots. Two imported bedroom containers were expected three weeks late after port congestion. A successful campaign could worsen customer service if it promoted products the company could not deliver.</w:t>
      </w:r>
    </w:p>
    <w:p w14:paraId="27BBD3D0" w14:textId="77777777" w:rsidR="005D5C45" w:rsidRDefault="00000000" w:rsidP="00091C55">
      <w:pPr>
        <w:pStyle w:val="BodyText"/>
      </w:pPr>
      <w:r>
        <w:t>The supply-chain team recommended marketing only items with at least eight weeks of available supply. Merchandising objected that such a rule would favor slow products and suppress the very collections generating brand excitement. Finance suggested discounting overstocked goods aggressively. Brand management worried that repeated discounts would weaken Hearthline’s mid-premium positioning.</w:t>
      </w:r>
    </w:p>
    <w:p w14:paraId="6BB99E03" w14:textId="77777777" w:rsidR="005D5C45" w:rsidRDefault="00000000" w:rsidP="00091C55">
      <w:r>
        <w:br w:type="page"/>
      </w:r>
    </w:p>
    <w:p w14:paraId="4AEFD5EC" w14:textId="77777777" w:rsidR="005D5C45" w:rsidRDefault="00000000" w:rsidP="00091C55">
      <w:pPr>
        <w:pStyle w:val="Heading1"/>
      </w:pPr>
      <w:r>
        <w:lastRenderedPageBreak/>
        <w:t>The Decision Before the Holiday Season</w:t>
      </w:r>
    </w:p>
    <w:p w14:paraId="6DEE89E3" w14:textId="77777777" w:rsidR="005D5C45" w:rsidRDefault="00000000" w:rsidP="00091C55">
      <w:pPr>
        <w:pStyle w:val="BodyText"/>
      </w:pPr>
      <w:r>
        <w:t>Marquez organized the problem into three broad approaches, none of which excluded smaller supporting actions.</w:t>
      </w:r>
    </w:p>
    <w:p w14:paraId="732CAA6B" w14:textId="77777777" w:rsidR="005D5C45" w:rsidRDefault="00000000" w:rsidP="00091C55">
      <w:pPr>
        <w:pStyle w:val="BodyText"/>
      </w:pPr>
      <w:r>
        <w:t>Approach A: Concentrate. Hearthline would reduce the visible assortment, focus marketing on a small number of collections, increase weekend staffing in its strongest markets, and use regional campaigns tailored to available inventory. This approach promised clearer execution but risked missing new preferences and weakening search traffic.</w:t>
      </w:r>
    </w:p>
    <w:p w14:paraId="1392CCE0" w14:textId="77777777" w:rsidR="005D5C45" w:rsidRDefault="00000000" w:rsidP="00091C55">
      <w:pPr>
        <w:pStyle w:val="BodyText"/>
      </w:pPr>
      <w:r>
        <w:t>Approach B: Promote broadly. The company would retain its full assortment, launch the room-package discount nationally, and expand paid search and social media. The plan could stimulate sales quickly and provide substantial customer-response data, but it might sacrifice margin and overwhelm constrained products and delivery capacity.</w:t>
      </w:r>
    </w:p>
    <w:p w14:paraId="01CA668D" w14:textId="77777777" w:rsidR="005D5C45" w:rsidRDefault="00000000" w:rsidP="00091C55">
      <w:pPr>
        <w:pStyle w:val="BodyText"/>
      </w:pPr>
      <w:r>
        <w:t>Approach C: Experiment and learn. Hearthline would limit major discounts, allocate more funds to webpage experiments, customer surveys, and controlled regional tests, and postpone a national campaign until results emerged. The approach could improve future decisions, but the holiday season might pass before the company acted with confidence.</w:t>
      </w:r>
    </w:p>
    <w:p w14:paraId="4CCCD30A" w14:textId="77777777" w:rsidR="005D5C45" w:rsidRDefault="00000000" w:rsidP="00091C55">
      <w:pPr>
        <w:pStyle w:val="Heading2"/>
      </w:pPr>
      <w:r>
        <w:t>Exhibit 5. Management Planning Scenarios, September–December</w:t>
      </w:r>
    </w:p>
    <w:tbl>
      <w:tblPr>
        <w:tblStyle w:val="TableGrid"/>
        <w:tblW w:w="0" w:type="auto"/>
        <w:jc w:val="center"/>
        <w:tblLook w:val="04A0" w:firstRow="1" w:lastRow="0" w:firstColumn="1" w:lastColumn="0" w:noHBand="0" w:noVBand="1"/>
      </w:tblPr>
      <w:tblGrid>
        <w:gridCol w:w="3024"/>
        <w:gridCol w:w="1440"/>
        <w:gridCol w:w="1440"/>
        <w:gridCol w:w="1728"/>
        <w:gridCol w:w="2304"/>
      </w:tblGrid>
      <w:tr w:rsidR="005D5C45" w14:paraId="07B48DAF" w14:textId="77777777">
        <w:trPr>
          <w:jc w:val="center"/>
        </w:trPr>
        <w:tc>
          <w:tcPr>
            <w:tcW w:w="3024" w:type="dxa"/>
            <w:shd w:val="clear" w:color="auto" w:fill="284B63"/>
            <w:vAlign w:val="center"/>
          </w:tcPr>
          <w:p w14:paraId="68C8F9BA" w14:textId="77777777" w:rsidR="005D5C45" w:rsidRDefault="00000000" w:rsidP="00091C55">
            <w:r>
              <w:t>Scenario</w:t>
            </w:r>
          </w:p>
        </w:tc>
        <w:tc>
          <w:tcPr>
            <w:tcW w:w="1440" w:type="dxa"/>
            <w:shd w:val="clear" w:color="auto" w:fill="284B63"/>
            <w:vAlign w:val="center"/>
          </w:tcPr>
          <w:p w14:paraId="01215646" w14:textId="77777777" w:rsidR="005D5C45" w:rsidRDefault="00000000" w:rsidP="00091C55">
            <w:r>
              <w:t>Net sales</w:t>
            </w:r>
          </w:p>
        </w:tc>
        <w:tc>
          <w:tcPr>
            <w:tcW w:w="1440" w:type="dxa"/>
            <w:shd w:val="clear" w:color="auto" w:fill="284B63"/>
            <w:vAlign w:val="center"/>
          </w:tcPr>
          <w:p w14:paraId="76F77F03" w14:textId="77777777" w:rsidR="005D5C45" w:rsidRDefault="00000000" w:rsidP="00091C55">
            <w:r>
              <w:t>Gross margin</w:t>
            </w:r>
          </w:p>
        </w:tc>
        <w:tc>
          <w:tcPr>
            <w:tcW w:w="1728" w:type="dxa"/>
            <w:shd w:val="clear" w:color="auto" w:fill="284B63"/>
            <w:vAlign w:val="center"/>
          </w:tcPr>
          <w:p w14:paraId="0FD09027" w14:textId="77777777" w:rsidR="005D5C45" w:rsidRDefault="00000000" w:rsidP="00091C55">
            <w:r>
              <w:t>Ending inventory</w:t>
            </w:r>
          </w:p>
        </w:tc>
        <w:tc>
          <w:tcPr>
            <w:tcW w:w="2304" w:type="dxa"/>
            <w:shd w:val="clear" w:color="auto" w:fill="284B63"/>
            <w:vAlign w:val="center"/>
          </w:tcPr>
          <w:p w14:paraId="4F36E323" w14:textId="77777777" w:rsidR="005D5C45" w:rsidRDefault="00000000" w:rsidP="00091C55">
            <w:r>
              <w:t>Late-order rate</w:t>
            </w:r>
          </w:p>
        </w:tc>
      </w:tr>
      <w:tr w:rsidR="005D5C45" w14:paraId="58D7A953" w14:textId="77777777">
        <w:trPr>
          <w:jc w:val="center"/>
        </w:trPr>
        <w:tc>
          <w:tcPr>
            <w:tcW w:w="3024" w:type="dxa"/>
            <w:vAlign w:val="center"/>
          </w:tcPr>
          <w:p w14:paraId="34AC2F7E" w14:textId="77777777" w:rsidR="005D5C45" w:rsidRDefault="00000000" w:rsidP="00091C55">
            <w:r>
              <w:t>Soft market</w:t>
            </w:r>
          </w:p>
        </w:tc>
        <w:tc>
          <w:tcPr>
            <w:tcW w:w="1440" w:type="dxa"/>
            <w:vAlign w:val="center"/>
          </w:tcPr>
          <w:p w14:paraId="4CA6C219" w14:textId="77777777" w:rsidR="005D5C45" w:rsidRDefault="00000000" w:rsidP="00091C55">
            <w:r>
              <w:t>$133M</w:t>
            </w:r>
          </w:p>
        </w:tc>
        <w:tc>
          <w:tcPr>
            <w:tcW w:w="1440" w:type="dxa"/>
            <w:vAlign w:val="center"/>
          </w:tcPr>
          <w:p w14:paraId="3471244E" w14:textId="77777777" w:rsidR="005D5C45" w:rsidRDefault="00000000" w:rsidP="00091C55">
            <w:r>
              <w:t>42.0%</w:t>
            </w:r>
          </w:p>
        </w:tc>
        <w:tc>
          <w:tcPr>
            <w:tcW w:w="1728" w:type="dxa"/>
            <w:vAlign w:val="center"/>
          </w:tcPr>
          <w:p w14:paraId="738A9B66" w14:textId="77777777" w:rsidR="005D5C45" w:rsidRDefault="00000000" w:rsidP="00091C55">
            <w:r>
              <w:t>$112M</w:t>
            </w:r>
          </w:p>
        </w:tc>
        <w:tc>
          <w:tcPr>
            <w:tcW w:w="2304" w:type="dxa"/>
            <w:vAlign w:val="center"/>
          </w:tcPr>
          <w:p w14:paraId="27789ACE" w14:textId="77777777" w:rsidR="005D5C45" w:rsidRDefault="00000000" w:rsidP="00091C55">
            <w:r>
              <w:t>10%</w:t>
            </w:r>
          </w:p>
        </w:tc>
      </w:tr>
      <w:tr w:rsidR="005D5C45" w14:paraId="73FAC05B" w14:textId="77777777">
        <w:trPr>
          <w:jc w:val="center"/>
        </w:trPr>
        <w:tc>
          <w:tcPr>
            <w:tcW w:w="3024" w:type="dxa"/>
            <w:shd w:val="clear" w:color="auto" w:fill="EEF3F6"/>
            <w:vAlign w:val="center"/>
          </w:tcPr>
          <w:p w14:paraId="6487C2D8" w14:textId="77777777" w:rsidR="005D5C45" w:rsidRDefault="00000000" w:rsidP="00091C55">
            <w:r>
              <w:t>Base forecast</w:t>
            </w:r>
          </w:p>
        </w:tc>
        <w:tc>
          <w:tcPr>
            <w:tcW w:w="1440" w:type="dxa"/>
            <w:shd w:val="clear" w:color="auto" w:fill="EEF3F6"/>
            <w:vAlign w:val="center"/>
          </w:tcPr>
          <w:p w14:paraId="474AD5AC" w14:textId="77777777" w:rsidR="005D5C45" w:rsidRDefault="00000000" w:rsidP="00091C55">
            <w:r>
              <w:t>$151M</w:t>
            </w:r>
          </w:p>
        </w:tc>
        <w:tc>
          <w:tcPr>
            <w:tcW w:w="1440" w:type="dxa"/>
            <w:shd w:val="clear" w:color="auto" w:fill="EEF3F6"/>
            <w:vAlign w:val="center"/>
          </w:tcPr>
          <w:p w14:paraId="1CF41555" w14:textId="77777777" w:rsidR="005D5C45" w:rsidRDefault="00000000" w:rsidP="00091C55">
            <w:r>
              <w:t>43.5%</w:t>
            </w:r>
          </w:p>
        </w:tc>
        <w:tc>
          <w:tcPr>
            <w:tcW w:w="1728" w:type="dxa"/>
            <w:shd w:val="clear" w:color="auto" w:fill="EEF3F6"/>
            <w:vAlign w:val="center"/>
          </w:tcPr>
          <w:p w14:paraId="5AE31C4B" w14:textId="77777777" w:rsidR="005D5C45" w:rsidRDefault="00000000" w:rsidP="00091C55">
            <w:r>
              <w:t>$94M</w:t>
            </w:r>
          </w:p>
        </w:tc>
        <w:tc>
          <w:tcPr>
            <w:tcW w:w="2304" w:type="dxa"/>
            <w:shd w:val="clear" w:color="auto" w:fill="EEF3F6"/>
            <w:vAlign w:val="center"/>
          </w:tcPr>
          <w:p w14:paraId="55C14ED9" w14:textId="77777777" w:rsidR="005D5C45" w:rsidRDefault="00000000" w:rsidP="00091C55">
            <w:r>
              <w:t>13%</w:t>
            </w:r>
          </w:p>
        </w:tc>
      </w:tr>
      <w:tr w:rsidR="005D5C45" w14:paraId="30AF43D2" w14:textId="77777777">
        <w:trPr>
          <w:jc w:val="center"/>
        </w:trPr>
        <w:tc>
          <w:tcPr>
            <w:tcW w:w="3024" w:type="dxa"/>
            <w:vAlign w:val="center"/>
          </w:tcPr>
          <w:p w14:paraId="75B267FA" w14:textId="77777777" w:rsidR="005D5C45" w:rsidRDefault="00000000" w:rsidP="00091C55">
            <w:r>
              <w:t>Promotion response</w:t>
            </w:r>
          </w:p>
        </w:tc>
        <w:tc>
          <w:tcPr>
            <w:tcW w:w="1440" w:type="dxa"/>
            <w:vAlign w:val="center"/>
          </w:tcPr>
          <w:p w14:paraId="584BEB03" w14:textId="77777777" w:rsidR="005D5C45" w:rsidRDefault="00000000" w:rsidP="00091C55">
            <w:r>
              <w:t>$169M</w:t>
            </w:r>
          </w:p>
        </w:tc>
        <w:tc>
          <w:tcPr>
            <w:tcW w:w="1440" w:type="dxa"/>
            <w:vAlign w:val="center"/>
          </w:tcPr>
          <w:p w14:paraId="7383C268" w14:textId="77777777" w:rsidR="005D5C45" w:rsidRDefault="00000000" w:rsidP="00091C55">
            <w:r>
              <w:t>40.8%</w:t>
            </w:r>
          </w:p>
        </w:tc>
        <w:tc>
          <w:tcPr>
            <w:tcW w:w="1728" w:type="dxa"/>
            <w:vAlign w:val="center"/>
          </w:tcPr>
          <w:p w14:paraId="20C5F456" w14:textId="77777777" w:rsidR="005D5C45" w:rsidRDefault="00000000" w:rsidP="00091C55">
            <w:r>
              <w:t>$76M</w:t>
            </w:r>
          </w:p>
        </w:tc>
        <w:tc>
          <w:tcPr>
            <w:tcW w:w="2304" w:type="dxa"/>
            <w:vAlign w:val="center"/>
          </w:tcPr>
          <w:p w14:paraId="653B5816" w14:textId="77777777" w:rsidR="005D5C45" w:rsidRDefault="00000000" w:rsidP="00091C55">
            <w:r>
              <w:t>21%</w:t>
            </w:r>
          </w:p>
        </w:tc>
      </w:tr>
      <w:tr w:rsidR="005D5C45" w14:paraId="32EB905B" w14:textId="77777777">
        <w:trPr>
          <w:jc w:val="center"/>
        </w:trPr>
        <w:tc>
          <w:tcPr>
            <w:tcW w:w="3024" w:type="dxa"/>
            <w:shd w:val="clear" w:color="auto" w:fill="EEF3F6"/>
            <w:vAlign w:val="center"/>
          </w:tcPr>
          <w:p w14:paraId="4EC9A47B" w14:textId="77777777" w:rsidR="005D5C45" w:rsidRDefault="00000000" w:rsidP="00091C55">
            <w:r>
              <w:t>Style shift toward Solace/Luma</w:t>
            </w:r>
          </w:p>
        </w:tc>
        <w:tc>
          <w:tcPr>
            <w:tcW w:w="1440" w:type="dxa"/>
            <w:shd w:val="clear" w:color="auto" w:fill="EEF3F6"/>
            <w:vAlign w:val="center"/>
          </w:tcPr>
          <w:p w14:paraId="28B7F0AE" w14:textId="77777777" w:rsidR="005D5C45" w:rsidRDefault="00000000" w:rsidP="00091C55">
            <w:r>
              <w:t>$158M</w:t>
            </w:r>
          </w:p>
        </w:tc>
        <w:tc>
          <w:tcPr>
            <w:tcW w:w="1440" w:type="dxa"/>
            <w:shd w:val="clear" w:color="auto" w:fill="EEF3F6"/>
            <w:vAlign w:val="center"/>
          </w:tcPr>
          <w:p w14:paraId="33990F90" w14:textId="77777777" w:rsidR="005D5C45" w:rsidRDefault="00000000" w:rsidP="00091C55">
            <w:r>
              <w:t>44.1%</w:t>
            </w:r>
          </w:p>
        </w:tc>
        <w:tc>
          <w:tcPr>
            <w:tcW w:w="1728" w:type="dxa"/>
            <w:shd w:val="clear" w:color="auto" w:fill="EEF3F6"/>
            <w:vAlign w:val="center"/>
          </w:tcPr>
          <w:p w14:paraId="11F6E4AD" w14:textId="77777777" w:rsidR="005D5C45" w:rsidRDefault="00000000" w:rsidP="00091C55">
            <w:r>
              <w:t>$101M</w:t>
            </w:r>
          </w:p>
        </w:tc>
        <w:tc>
          <w:tcPr>
            <w:tcW w:w="2304" w:type="dxa"/>
            <w:shd w:val="clear" w:color="auto" w:fill="EEF3F6"/>
            <w:vAlign w:val="center"/>
          </w:tcPr>
          <w:p w14:paraId="47AF80C3" w14:textId="77777777" w:rsidR="005D5C45" w:rsidRDefault="00000000" w:rsidP="00091C55">
            <w:r>
              <w:t>27% on constrained lines</w:t>
            </w:r>
          </w:p>
        </w:tc>
      </w:tr>
      <w:tr w:rsidR="005D5C45" w14:paraId="00E47674" w14:textId="77777777">
        <w:trPr>
          <w:jc w:val="center"/>
        </w:trPr>
        <w:tc>
          <w:tcPr>
            <w:tcW w:w="3024" w:type="dxa"/>
            <w:vAlign w:val="center"/>
          </w:tcPr>
          <w:p w14:paraId="120DD2E5" w14:textId="77777777" w:rsidR="005D5C45" w:rsidRDefault="00000000" w:rsidP="00091C55">
            <w:r>
              <w:t>Competitor price war</w:t>
            </w:r>
          </w:p>
        </w:tc>
        <w:tc>
          <w:tcPr>
            <w:tcW w:w="1440" w:type="dxa"/>
            <w:vAlign w:val="center"/>
          </w:tcPr>
          <w:p w14:paraId="37605AE2" w14:textId="77777777" w:rsidR="005D5C45" w:rsidRDefault="00000000" w:rsidP="00091C55">
            <w:r>
              <w:t>$162M</w:t>
            </w:r>
          </w:p>
        </w:tc>
        <w:tc>
          <w:tcPr>
            <w:tcW w:w="1440" w:type="dxa"/>
            <w:vAlign w:val="center"/>
          </w:tcPr>
          <w:p w14:paraId="068B52B7" w14:textId="77777777" w:rsidR="005D5C45" w:rsidRDefault="00000000" w:rsidP="00091C55">
            <w:r>
              <w:t>38.9%</w:t>
            </w:r>
          </w:p>
        </w:tc>
        <w:tc>
          <w:tcPr>
            <w:tcW w:w="1728" w:type="dxa"/>
            <w:vAlign w:val="center"/>
          </w:tcPr>
          <w:p w14:paraId="29F0FC51" w14:textId="77777777" w:rsidR="005D5C45" w:rsidRDefault="00000000" w:rsidP="00091C55">
            <w:r>
              <w:t>$88M</w:t>
            </w:r>
          </w:p>
        </w:tc>
        <w:tc>
          <w:tcPr>
            <w:tcW w:w="2304" w:type="dxa"/>
            <w:vAlign w:val="center"/>
          </w:tcPr>
          <w:p w14:paraId="1D0C6DFE" w14:textId="77777777" w:rsidR="005D5C45" w:rsidRDefault="00000000" w:rsidP="00091C55">
            <w:r>
              <w:t>15%</w:t>
            </w:r>
          </w:p>
        </w:tc>
      </w:tr>
    </w:tbl>
    <w:p w14:paraId="57A0F710" w14:textId="77777777" w:rsidR="005D5C45" w:rsidRDefault="005D5C45" w:rsidP="00091C55"/>
    <w:p w14:paraId="5533001F" w14:textId="77777777" w:rsidR="005D5C45" w:rsidRDefault="00000000" w:rsidP="00091C55">
      <w:pPr>
        <w:pStyle w:val="BodyText"/>
      </w:pPr>
      <w:r>
        <w:t>The scenarios were not probabilities. They were internally consistent stories assembled by finance, merchandising, supply chain, and marketing. Each group challenged the assumptions of the others. No one knew how much incremental sales a discount would generate, how customers would substitute when preferred products were unavailable, or how quickly competitors would respond.</w:t>
      </w:r>
    </w:p>
    <w:p w14:paraId="20988C5E" w14:textId="77777777" w:rsidR="005D5C45" w:rsidRDefault="00000000" w:rsidP="00091C55">
      <w:pPr>
        <w:pStyle w:val="Heading1"/>
      </w:pPr>
      <w:r>
        <w:t>The Friday Deadline</w:t>
      </w:r>
    </w:p>
    <w:p w14:paraId="174DA33B" w14:textId="77777777" w:rsidR="005D5C45" w:rsidRDefault="00000000" w:rsidP="00091C55">
      <w:pPr>
        <w:pStyle w:val="BodyText"/>
      </w:pPr>
      <w:r>
        <w:t>By Friday, Marquez had to recommend how to allocate the $6.8 million budget, which products and markets to emphasize, whether to authorize the national package discount, and what information Hearthline should collect before and during the campaign. The chief executive also wanted a list of conditions under which management should change course during the season.</w:t>
      </w:r>
    </w:p>
    <w:p w14:paraId="187BC0F0" w14:textId="77777777" w:rsidR="005D5C45" w:rsidRDefault="00000000" w:rsidP="00091C55">
      <w:pPr>
        <w:pStyle w:val="BodyText"/>
      </w:pPr>
      <w:r>
        <w:t>Looking at the dashboards, Marquez wondered whether Hearthline’s real problem was weak demand, the wrong assortment, poor execution, long delivery promises, insufficient customer guidance, or the company’s inability to interpret the signals it already possessed. Each explanation pointed toward a different action. Each action could change the evidence used to evaluate it.</w:t>
      </w:r>
    </w:p>
    <w:p w14:paraId="204DCBFB" w14:textId="77777777" w:rsidR="00FC234D" w:rsidRDefault="00FC234D" w:rsidP="00FC234D">
      <w:pPr>
        <w:pStyle w:val="Heading1"/>
      </w:pPr>
      <w:r>
        <w:t>Framing questions</w:t>
      </w:r>
    </w:p>
    <w:p w14:paraId="63971E58" w14:textId="77777777" w:rsidR="00FC234D" w:rsidRDefault="00FC234D" w:rsidP="00FC234D">
      <w:pPr>
        <w:pStyle w:val="ListParagraph"/>
        <w:numPr>
          <w:ilvl w:val="0"/>
          <w:numId w:val="11"/>
        </w:numPr>
      </w:pPr>
      <w:r>
        <w:t xml:space="preserve">Identify the different metrics that can be used to evaluate every aspect of the performance of the system?  Organize these into a pyramid to indicate </w:t>
      </w:r>
      <w:proofErr w:type="gramStart"/>
      <w:r>
        <w:t>the relative</w:t>
      </w:r>
      <w:proofErr w:type="gramEnd"/>
      <w:r>
        <w:t xml:space="preserve"> importance, following the style given here.</w:t>
      </w:r>
    </w:p>
    <w:p w14:paraId="3773FEB8" w14:textId="77777777" w:rsidR="00FC234D" w:rsidRDefault="00FC234D" w:rsidP="00FC234D">
      <w:pPr>
        <w:pStyle w:val="ListParagraph"/>
        <w:numPr>
          <w:ilvl w:val="0"/>
          <w:numId w:val="11"/>
        </w:numPr>
      </w:pPr>
      <w:r>
        <w:t xml:space="preserve">What are the types of decisions? Use the </w:t>
      </w:r>
      <w:hyperlink r:id="rId8" w:anchor="types-of-decision-settings" w:history="1">
        <w:r w:rsidRPr="00B20FB6">
          <w:rPr>
            <w:rStyle w:val="Hyperlink"/>
          </w:rPr>
          <w:t>list of decision types here as a guide</w:t>
        </w:r>
      </w:hyperlink>
      <w:r>
        <w:t xml:space="preserve">, illustrated by the </w:t>
      </w:r>
      <w:hyperlink r:id="rId9" w:anchor="from-apps-to-types" w:history="1">
        <w:r w:rsidRPr="00B20FB6">
          <w:rPr>
            <w:rStyle w:val="Hyperlink"/>
          </w:rPr>
          <w:t>applications here</w:t>
        </w:r>
      </w:hyperlink>
      <w:r>
        <w:t xml:space="preserve">.  </w:t>
      </w:r>
    </w:p>
    <w:p w14:paraId="77FFB022" w14:textId="77777777" w:rsidR="00FC234D" w:rsidRDefault="00FC234D" w:rsidP="00FC234D">
      <w:pPr>
        <w:pStyle w:val="ListParagraph"/>
        <w:numPr>
          <w:ilvl w:val="0"/>
          <w:numId w:val="11"/>
        </w:numPr>
      </w:pPr>
      <w:r>
        <w:lastRenderedPageBreak/>
        <w:t xml:space="preserve">Use the </w:t>
      </w:r>
      <w:hyperlink r:id="rId10" w:history="1">
        <w:r w:rsidRPr="00B20FB6">
          <w:rPr>
            <w:rStyle w:val="Hyperlink"/>
          </w:rPr>
          <w:t>interactive framing matrix here</w:t>
        </w:r>
      </w:hyperlink>
      <w:r>
        <w:t xml:space="preserve"> to fill out the performance metrics along the top (from most to least important) followed by the list of decisions (in any order).  Use your judgment to assess whether the impact of each decision on each metric is H (high impact), M (medium), L (low) or N (none).  Finally, use the resulting matrix to rank the decisions in terms of their impact on the most important metrics.</w:t>
      </w:r>
    </w:p>
    <w:p w14:paraId="2714F9A5" w14:textId="77777777" w:rsidR="00FC234D" w:rsidRDefault="00FC234D" w:rsidP="00FC234D">
      <w:pPr>
        <w:pStyle w:val="ListParagraph"/>
        <w:numPr>
          <w:ilvl w:val="0"/>
          <w:numId w:val="11"/>
        </w:numPr>
      </w:pPr>
      <w:r>
        <w:t xml:space="preserve">What are the different sources of uncertainty?  Use the </w:t>
      </w:r>
      <w:hyperlink r:id="rId11" w:anchor="categories" w:history="1">
        <w:r w:rsidRPr="00B20FB6">
          <w:rPr>
            <w:rStyle w:val="Hyperlink"/>
          </w:rPr>
          <w:t>12 categories of uncertainty here as a guide</w:t>
        </w:r>
      </w:hyperlink>
      <w:r>
        <w:t>.</w:t>
      </w:r>
    </w:p>
    <w:p w14:paraId="6AB9FAFE" w14:textId="77777777" w:rsidR="00FC234D" w:rsidRDefault="00FC234D" w:rsidP="00FC234D">
      <w:pPr>
        <w:pStyle w:val="ListParagraph"/>
        <w:numPr>
          <w:ilvl w:val="0"/>
          <w:numId w:val="11"/>
        </w:numPr>
      </w:pPr>
      <w:r>
        <w:t>Repeat the exercise in (3), but this time using uncertainties instead of decisions.</w:t>
      </w:r>
    </w:p>
    <w:p w14:paraId="7BDECA1F" w14:textId="77777777" w:rsidR="00FC234D" w:rsidRDefault="00FC234D" w:rsidP="00FC234D">
      <w:pPr>
        <w:pStyle w:val="ListParagraph"/>
        <w:numPr>
          <w:ilvl w:val="1"/>
          <w:numId w:val="11"/>
        </w:numPr>
      </w:pPr>
      <w:r>
        <w:t>Which sources of uncertainty would be captured using average performance over time?</w:t>
      </w:r>
    </w:p>
    <w:p w14:paraId="2CFCFE06" w14:textId="77777777" w:rsidR="00FC234D" w:rsidRDefault="00FC234D" w:rsidP="00FC234D">
      <w:pPr>
        <w:pStyle w:val="ListParagraph"/>
        <w:numPr>
          <w:ilvl w:val="1"/>
          <w:numId w:val="11"/>
        </w:numPr>
      </w:pPr>
      <w:r>
        <w:t>Which sources of uncertainty represent forms of risk that are not properly captured using averages?</w:t>
      </w:r>
    </w:p>
    <w:p w14:paraId="00AA0247" w14:textId="77777777" w:rsidR="00FC234D" w:rsidRDefault="00FC234D" w:rsidP="00FC234D">
      <w:pPr>
        <w:pStyle w:val="ListParagraph"/>
        <w:numPr>
          <w:ilvl w:val="0"/>
          <w:numId w:val="11"/>
        </w:numPr>
      </w:pPr>
      <w:r>
        <w:t xml:space="preserve">Choose the single decision that seems to have the highest impact on the most important metric.  </w:t>
      </w:r>
    </w:p>
    <w:p w14:paraId="152605F5" w14:textId="77777777" w:rsidR="00FC234D" w:rsidRDefault="00FC234D" w:rsidP="00FC234D">
      <w:pPr>
        <w:pStyle w:val="ListParagraph"/>
        <w:numPr>
          <w:ilvl w:val="1"/>
          <w:numId w:val="11"/>
        </w:numPr>
      </w:pPr>
      <w:r>
        <w:t>What approach do you think you would use to make this decision?</w:t>
      </w:r>
    </w:p>
    <w:p w14:paraId="6EBF4944" w14:textId="77777777" w:rsidR="00FC234D" w:rsidRDefault="00FC234D" w:rsidP="00FC234D">
      <w:pPr>
        <w:pStyle w:val="ListParagraph"/>
        <w:numPr>
          <w:ilvl w:val="1"/>
          <w:numId w:val="11"/>
        </w:numPr>
      </w:pPr>
      <w:r>
        <w:t>What data appears to be necessary to make this decision, including the calculation of any performance metrics where the decision would have a high or medium impact.</w:t>
      </w:r>
    </w:p>
    <w:p w14:paraId="3B6AA310" w14:textId="77777777" w:rsidR="00FC234D" w:rsidRDefault="00FC234D" w:rsidP="00FC234D">
      <w:pPr>
        <w:pStyle w:val="ListParagraph"/>
        <w:numPr>
          <w:ilvl w:val="0"/>
          <w:numId w:val="11"/>
        </w:numPr>
      </w:pPr>
      <w:r>
        <w:t xml:space="preserve">Using the same </w:t>
      </w:r>
      <w:proofErr w:type="gramStart"/>
      <w:r>
        <w:t>decision</w:t>
      </w:r>
      <w:proofErr w:type="gramEnd"/>
      <w:r>
        <w:t xml:space="preserve"> you identified in (6), identify the people, departments, groups or organizations that you would need to work with to implement the decision?</w:t>
      </w:r>
    </w:p>
    <w:p w14:paraId="5EA57AFF" w14:textId="77777777" w:rsidR="005D5C45" w:rsidRDefault="00000000" w:rsidP="00091C55">
      <w:pPr>
        <w:pStyle w:val="Heading1"/>
      </w:pPr>
      <w:r>
        <w:t>Discussion Questions</w:t>
      </w:r>
    </w:p>
    <w:p w14:paraId="0D6C713D" w14:textId="77777777" w:rsidR="005D5C45" w:rsidRDefault="00000000" w:rsidP="00091C55">
      <w:pPr>
        <w:pStyle w:val="BodyText"/>
      </w:pPr>
      <w:r>
        <w:t>1. What is the central business problem facing Marquez? Which symptoms may be consequences rather than causes?</w:t>
      </w:r>
    </w:p>
    <w:p w14:paraId="1440FA85" w14:textId="77777777" w:rsidR="005D5C45" w:rsidRDefault="00000000" w:rsidP="00091C55">
      <w:pPr>
        <w:pStyle w:val="BodyText"/>
      </w:pPr>
      <w:r>
        <w:t>2. How should Hearthline decide which products to feature when the most popular products may be supply constrained?</w:t>
      </w:r>
    </w:p>
    <w:p w14:paraId="1BD76D20" w14:textId="77777777" w:rsidR="005D5C45" w:rsidRDefault="00000000" w:rsidP="00091C55">
      <w:pPr>
        <w:pStyle w:val="BodyText"/>
      </w:pPr>
      <w:r>
        <w:t>3. Should the room-package discount be launched nationally, tested regionally, redesigned, or rejected?</w:t>
      </w:r>
    </w:p>
    <w:p w14:paraId="32822FEE" w14:textId="77777777" w:rsidR="005D5C45" w:rsidRDefault="00000000" w:rsidP="00091C55">
      <w:pPr>
        <w:pStyle w:val="BodyText"/>
      </w:pPr>
      <w:r>
        <w:t>4. How should the company allocate the $6.8 million across media, discounts, website experiments, research, and store staffing?</w:t>
      </w:r>
    </w:p>
    <w:p w14:paraId="477585FE" w14:textId="77777777" w:rsidR="005D5C45" w:rsidRDefault="00000000" w:rsidP="00091C55">
      <w:pPr>
        <w:pStyle w:val="BodyText"/>
      </w:pPr>
      <w:r>
        <w:t>5. What evidence would distinguish an advertising problem from a pricing, assortment, delivery, or staffing problem?</w:t>
      </w:r>
    </w:p>
    <w:p w14:paraId="02A23486" w14:textId="77777777" w:rsidR="005D5C45" w:rsidRDefault="00000000" w:rsidP="00091C55">
      <w:pPr>
        <w:pStyle w:val="BodyText"/>
      </w:pPr>
      <w:r>
        <w:t>6. Which customer behaviors should Hearthline attempt to influence, and which may be too costly or unpredictable to manage?</w:t>
      </w:r>
    </w:p>
    <w:p w14:paraId="23C5A497" w14:textId="77777777" w:rsidR="005D5C45" w:rsidRDefault="00000000" w:rsidP="00091C55">
      <w:pPr>
        <w:pStyle w:val="BodyText"/>
      </w:pPr>
      <w:r>
        <w:t>7. How should online and store activity be evaluated when customers move between channels?</w:t>
      </w:r>
    </w:p>
    <w:p w14:paraId="7047F944" w14:textId="77777777" w:rsidR="005D5C45" w:rsidRDefault="00000000" w:rsidP="00091C55">
      <w:pPr>
        <w:pStyle w:val="BodyText"/>
      </w:pPr>
      <w:r>
        <w:t>8. What experiments would produce the most useful information before the holiday season ends?</w:t>
      </w:r>
    </w:p>
    <w:p w14:paraId="14329054" w14:textId="77777777" w:rsidR="005D5C45" w:rsidRDefault="00000000" w:rsidP="00091C55">
      <w:pPr>
        <w:pStyle w:val="BodyText"/>
      </w:pPr>
      <w:r>
        <w:t>9. What operating triggers should cause management to alter pricing, advertising, assortment, or staffing during the campaign?</w:t>
      </w:r>
    </w:p>
    <w:p w14:paraId="72D7AC45" w14:textId="77777777" w:rsidR="005D5C45" w:rsidRDefault="00000000" w:rsidP="00091C55">
      <w:pPr>
        <w:pStyle w:val="BodyText"/>
      </w:pPr>
      <w:r>
        <w:t>10. What would constitute a successful outcome if sales, margin, inventory, service, and learning point in different directions?</w:t>
      </w:r>
    </w:p>
    <w:p w14:paraId="56F8D764" w14:textId="77777777" w:rsidR="005D5C45" w:rsidRDefault="00000000" w:rsidP="00091C55">
      <w:pPr>
        <w:pStyle w:val="Heading1"/>
      </w:pPr>
      <w:r>
        <w:t>Source Note</w:t>
      </w:r>
    </w:p>
    <w:p w14:paraId="236BE8C7" w14:textId="77777777" w:rsidR="005D5C45" w:rsidRDefault="00000000" w:rsidP="00091C55">
      <w:pPr>
        <w:pStyle w:val="BodyText"/>
      </w:pPr>
      <w:r>
        <w:t>The conceptual foundation for this case is the “Demand management – selling furniture” section of Warren B. Powell, Bridging Decision Problems, Volume I: Framing the Problem, Chapter 2. The case embeds its ideas in the narrative and exhibits without separately labeling categories of metrics, decisions, or uncertainties.</w:t>
      </w:r>
    </w:p>
    <w:p w14:paraId="7DCDDEC6" w14:textId="77777777" w:rsidR="005D5C45" w:rsidRDefault="00000000" w:rsidP="00091C55">
      <w:pPr>
        <w:pStyle w:val="BodyText"/>
      </w:pPr>
      <w:r>
        <w:t>Public data used to motivate the setting: U.S. Census Bureau, Monthly State Retail Sales, December 2025 (furniture and home-furnishings store sales down 5.5 percent from December 2024); U.S. Census Bureau and U.S. Department of Housing and Urban Development, New Residential Sales, December 2025 (approximately 679,000 new single-family homes sold in 2025); and U.S. Census Bureau, Quarterly Retail E-Commerce Sales, First Quarter 2026 ($326.7 billion in estimated e-commerce sales). All Hearthline financial, operating, marketing, and customer data are fictional.</w:t>
      </w:r>
    </w:p>
    <w:p w14:paraId="0DD9C720" w14:textId="2F0A014E" w:rsidR="00065787" w:rsidRDefault="00065787" w:rsidP="00091C55">
      <w:pPr>
        <w:pStyle w:val="Heading1"/>
      </w:pPr>
      <w:r>
        <w:lastRenderedPageBreak/>
        <w:t>ChatGPT notes</w:t>
      </w:r>
    </w:p>
    <w:p w14:paraId="25039E33" w14:textId="2A7BFFA1" w:rsidR="00065787" w:rsidRDefault="00065787" w:rsidP="00091C55">
      <w:pPr>
        <w:pStyle w:val="Heading2"/>
      </w:pPr>
      <w:r>
        <w:t>Prompt</w:t>
      </w:r>
    </w:p>
    <w:p w14:paraId="7211F321" w14:textId="77777777" w:rsidR="00065787" w:rsidRPr="00065787" w:rsidRDefault="00065787" w:rsidP="00091C55">
      <w:r w:rsidRPr="00065787">
        <w:t xml:space="preserve">Write a </w:t>
      </w:r>
      <w:proofErr w:type="gramStart"/>
      <w:r w:rsidRPr="00065787">
        <w:t>4-6 page</w:t>
      </w:r>
      <w:proofErr w:type="gramEnd"/>
      <w:r w:rsidRPr="00065787">
        <w:t xml:space="preserve"> case study based on the material in the section at https://warrenpowell.org/bridging-vol1/chapter-2/#demandmanagementfurniture. Create a context based on the metrics, decisions and uncertainties in the section, but without explicitly calling attention to them. motivate your case problem with data.</w:t>
      </w:r>
    </w:p>
    <w:p w14:paraId="1B2E7D9B" w14:textId="131BA741" w:rsidR="00065787" w:rsidRDefault="00065787" w:rsidP="00091C55">
      <w:pPr>
        <w:pStyle w:val="Heading2"/>
      </w:pPr>
      <w:r>
        <w:t>Summary</w:t>
      </w:r>
    </w:p>
    <w:p w14:paraId="56A8E0CA" w14:textId="77777777" w:rsidR="00065787" w:rsidRPr="00065787" w:rsidRDefault="00065787" w:rsidP="00091C55">
      <w:r w:rsidRPr="00065787">
        <w:t xml:space="preserve">The case follows the furniture demand-management section’s conceptual structure without explicitly labeling its underlying categories. It </w:t>
      </w:r>
      <w:proofErr w:type="gramStart"/>
      <w:r w:rsidRPr="00065787">
        <w:t>places</w:t>
      </w:r>
      <w:proofErr w:type="gramEnd"/>
      <w:r w:rsidRPr="00065787">
        <w:t xml:space="preserve"> a fictional regional furniture retailer in the months before the holiday season, facing decisions involving:</w:t>
      </w:r>
    </w:p>
    <w:p w14:paraId="27C494CE" w14:textId="77777777" w:rsidR="00065787" w:rsidRPr="00065787" w:rsidRDefault="00065787" w:rsidP="00091C55">
      <w:pPr>
        <w:pStyle w:val="ListParagraph"/>
        <w:numPr>
          <w:ilvl w:val="0"/>
          <w:numId w:val="10"/>
        </w:numPr>
      </w:pPr>
      <w:r w:rsidRPr="00065787">
        <w:t xml:space="preserve">Product assortment and regional stocking </w:t>
      </w:r>
    </w:p>
    <w:p w14:paraId="3B8D5A22" w14:textId="77777777" w:rsidR="00065787" w:rsidRPr="00065787" w:rsidRDefault="00065787" w:rsidP="00091C55">
      <w:pPr>
        <w:pStyle w:val="ListParagraph"/>
        <w:numPr>
          <w:ilvl w:val="0"/>
          <w:numId w:val="10"/>
        </w:numPr>
      </w:pPr>
      <w:r w:rsidRPr="00065787">
        <w:t xml:space="preserve">Pricing, bundles, and promotional discounts </w:t>
      </w:r>
    </w:p>
    <w:p w14:paraId="38C7A624" w14:textId="77777777" w:rsidR="00065787" w:rsidRPr="00065787" w:rsidRDefault="00065787" w:rsidP="00091C55">
      <w:pPr>
        <w:pStyle w:val="ListParagraph"/>
        <w:numPr>
          <w:ilvl w:val="0"/>
          <w:numId w:val="10"/>
        </w:numPr>
      </w:pPr>
      <w:r w:rsidRPr="00065787">
        <w:t xml:space="preserve">Paid search, social media, television, direct mail, and influencers </w:t>
      </w:r>
    </w:p>
    <w:p w14:paraId="5E3D7A1C" w14:textId="77777777" w:rsidR="00065787" w:rsidRPr="00065787" w:rsidRDefault="00065787" w:rsidP="00091C55">
      <w:pPr>
        <w:pStyle w:val="ListParagraph"/>
        <w:numPr>
          <w:ilvl w:val="0"/>
          <w:numId w:val="10"/>
        </w:numPr>
      </w:pPr>
      <w:r w:rsidRPr="00065787">
        <w:t xml:space="preserve">Website experiments and customer research </w:t>
      </w:r>
    </w:p>
    <w:p w14:paraId="77826580" w14:textId="77777777" w:rsidR="00065787" w:rsidRPr="00065787" w:rsidRDefault="00065787" w:rsidP="00091C55">
      <w:pPr>
        <w:pStyle w:val="ListParagraph"/>
        <w:numPr>
          <w:ilvl w:val="0"/>
          <w:numId w:val="10"/>
        </w:numPr>
      </w:pPr>
      <w:r w:rsidRPr="00065787">
        <w:t xml:space="preserve">Store staffing and local managerial discretion </w:t>
      </w:r>
    </w:p>
    <w:p w14:paraId="607CDDD4" w14:textId="77777777" w:rsidR="00065787" w:rsidRPr="00065787" w:rsidRDefault="00065787" w:rsidP="00091C55">
      <w:pPr>
        <w:pStyle w:val="ListParagraph"/>
        <w:numPr>
          <w:ilvl w:val="0"/>
          <w:numId w:val="10"/>
        </w:numPr>
      </w:pPr>
      <w:r w:rsidRPr="00065787">
        <w:t xml:space="preserve">Coordination between demand stimulation and constrained product availability </w:t>
      </w:r>
    </w:p>
    <w:p w14:paraId="3156F172" w14:textId="77777777" w:rsidR="00065787" w:rsidRPr="00065787" w:rsidRDefault="00065787" w:rsidP="00091C55">
      <w:r w:rsidRPr="00065787">
        <w:t>The case contains five quantitative exhibits, competing management perspectives, three broad strategic approaches, and ten discussion questions. It deliberately leaves unresolved whether the company’s primary problem is weak demand, the wrong assortment, pricing, advertising effectiveness, delivery delays, staffing, or its interpretation of customer data.</w:t>
      </w:r>
    </w:p>
    <w:p w14:paraId="6F797DAD" w14:textId="77777777" w:rsidR="00065787" w:rsidRPr="00065787" w:rsidRDefault="00065787" w:rsidP="00091C55">
      <w:r w:rsidRPr="00065787">
        <w:t xml:space="preserve">The market setting is motivated by Census data showing that furniture and home-furnishings store sales in December 2025 were 5.5% below the prior year, approximately 679,000 new single-family homes were sold during 2025, and U.S. retail e-commerce sales reached an estimated $326.7 billion in the first quarter of 2026. The case framework draws from the specified demand-management section of </w:t>
      </w:r>
      <w:r w:rsidRPr="00065787">
        <w:rPr>
          <w:i/>
          <w:iCs/>
        </w:rPr>
        <w:t>Bridging Decision Problems, Volume I</w:t>
      </w:r>
      <w:r w:rsidRPr="00065787">
        <w:t xml:space="preserve">. </w:t>
      </w:r>
    </w:p>
    <w:p w14:paraId="4D687439" w14:textId="77777777" w:rsidR="00065787" w:rsidRPr="00065787" w:rsidRDefault="00065787" w:rsidP="00091C55"/>
    <w:sectPr w:rsidR="00065787" w:rsidRPr="00065787" w:rsidSect="00034616">
      <w:headerReference w:type="default" r:id="rId12"/>
      <w:footerReference w:type="default" r:id="rId13"/>
      <w:pgSz w:w="12240" w:h="15840"/>
      <w:pgMar w:top="792" w:right="979" w:bottom="792" w:left="979"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07182" w14:textId="77777777" w:rsidR="00212533" w:rsidRDefault="00212533" w:rsidP="00091C55">
      <w:r>
        <w:separator/>
      </w:r>
    </w:p>
  </w:endnote>
  <w:endnote w:type="continuationSeparator" w:id="0">
    <w:p w14:paraId="46E4C2EA" w14:textId="77777777" w:rsidR="00212533" w:rsidRDefault="00212533" w:rsidP="00091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62E63" w14:textId="77777777" w:rsidR="005D5C45" w:rsidRDefault="00000000" w:rsidP="00091C55">
    <w:pPr>
      <w:pStyle w:val="Footer"/>
    </w:pPr>
    <w:r>
      <w:fldChar w:fldCharType="begin"/>
    </w:r>
    <w:r>
      <w:instrText>PAGE</w:instrText>
    </w:r>
    <w:r>
      <w:fldChar w:fldCharType="separate"/>
    </w:r>
    <w:r w:rsidR="00065787">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83327" w14:textId="77777777" w:rsidR="00212533" w:rsidRDefault="00212533" w:rsidP="00091C55">
      <w:r>
        <w:separator/>
      </w:r>
    </w:p>
  </w:footnote>
  <w:footnote w:type="continuationSeparator" w:id="0">
    <w:p w14:paraId="71300C5B" w14:textId="77777777" w:rsidR="00212533" w:rsidRDefault="00212533" w:rsidP="00091C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E61B4" w14:textId="77777777" w:rsidR="005D5C45" w:rsidRDefault="00000000" w:rsidP="00091C55">
    <w:pPr>
      <w:pStyle w:val="Header"/>
    </w:pPr>
    <w:r>
      <w:t>HEARTHLINE HOME — DEMAND MANAGEMENT CASE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1B76F84"/>
    <w:multiLevelType w:val="hybridMultilevel"/>
    <w:tmpl w:val="010CA1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534607"/>
    <w:multiLevelType w:val="multilevel"/>
    <w:tmpl w:val="896EA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8298073">
    <w:abstractNumId w:val="8"/>
  </w:num>
  <w:num w:numId="2" w16cid:durableId="678696615">
    <w:abstractNumId w:val="6"/>
  </w:num>
  <w:num w:numId="3" w16cid:durableId="894700374">
    <w:abstractNumId w:val="5"/>
  </w:num>
  <w:num w:numId="4" w16cid:durableId="2139253587">
    <w:abstractNumId w:val="4"/>
  </w:num>
  <w:num w:numId="5" w16cid:durableId="1980071312">
    <w:abstractNumId w:val="7"/>
  </w:num>
  <w:num w:numId="6" w16cid:durableId="181475356">
    <w:abstractNumId w:val="3"/>
  </w:num>
  <w:num w:numId="7" w16cid:durableId="1239442278">
    <w:abstractNumId w:val="2"/>
  </w:num>
  <w:num w:numId="8" w16cid:durableId="415320801">
    <w:abstractNumId w:val="1"/>
  </w:num>
  <w:num w:numId="9" w16cid:durableId="2001038862">
    <w:abstractNumId w:val="0"/>
  </w:num>
  <w:num w:numId="10" w16cid:durableId="1489440722">
    <w:abstractNumId w:val="10"/>
  </w:num>
  <w:num w:numId="11" w16cid:durableId="12685820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5787"/>
    <w:rsid w:val="00091C55"/>
    <w:rsid w:val="0015074B"/>
    <w:rsid w:val="00212533"/>
    <w:rsid w:val="0029639D"/>
    <w:rsid w:val="00326F90"/>
    <w:rsid w:val="005D5C45"/>
    <w:rsid w:val="00641AD4"/>
    <w:rsid w:val="0085690E"/>
    <w:rsid w:val="008852B7"/>
    <w:rsid w:val="00A978F9"/>
    <w:rsid w:val="00AA1D8D"/>
    <w:rsid w:val="00B47730"/>
    <w:rsid w:val="00CB0664"/>
    <w:rsid w:val="00D04BCA"/>
    <w:rsid w:val="00FC234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C7A22D"/>
  <w14:defaultImageDpi w14:val="300"/>
  <w15:docId w15:val="{77E058F0-7536-495E-9E29-E8761B0C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1C55"/>
    <w:pPr>
      <w:spacing w:after="80" w:line="247" w:lineRule="auto"/>
    </w:pPr>
    <w:rPr>
      <w:rFonts w:ascii="Aptos" w:hAnsi="Aptos"/>
    </w:rPr>
  </w:style>
  <w:style w:type="paragraph" w:styleId="Heading1">
    <w:name w:val="heading 1"/>
    <w:basedOn w:val="Normal"/>
    <w:next w:val="Normal"/>
    <w:link w:val="Heading1Char"/>
    <w:uiPriority w:val="9"/>
    <w:qFormat/>
    <w:rsid w:val="00FC693F"/>
    <w:pPr>
      <w:keepNext/>
      <w:keepLines/>
      <w:spacing w:before="140" w:after="60"/>
      <w:outlineLvl w:val="0"/>
    </w:pPr>
    <w:rPr>
      <w:rFonts w:asciiTheme="majorHAnsi" w:eastAsiaTheme="majorEastAsia" w:hAnsiTheme="majorHAnsi" w:cstheme="majorBidi"/>
      <w:b/>
      <w:bCs/>
      <w:color w:val="284B63"/>
      <w:sz w:val="30"/>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b/>
      <w:bCs/>
      <w:color w:val="3C6E71"/>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seTitle">
    <w:name w:val="Case Title"/>
    <w:basedOn w:val="Normal"/>
    <w:rsid w:val="00FC234D"/>
    <w:rPr>
      <w:rFonts w:ascii="Aptos Display" w:eastAsia="Aptos Display" w:hAnsi="Aptos Display"/>
      <w:b/>
      <w:color w:val="284B63"/>
      <w:sz w:val="48"/>
    </w:rPr>
  </w:style>
  <w:style w:type="paragraph" w:customStyle="1" w:styleId="CaseSubtitle">
    <w:name w:val="Case Subtitle"/>
    <w:basedOn w:val="Normal"/>
    <w:rsid w:val="00FC234D"/>
    <w:rPr>
      <w:rFonts w:ascii="Aptos Display" w:eastAsia="Aptos Display" w:hAnsi="Aptos Display"/>
      <w:b/>
      <w:color w:val="3C6E71"/>
      <w:sz w:val="36"/>
    </w:rPr>
  </w:style>
  <w:style w:type="paragraph" w:customStyle="1" w:styleId="CaseDeck">
    <w:name w:val="Case Deck"/>
    <w:basedOn w:val="Normal"/>
    <w:rsid w:val="00FC234D"/>
    <w:rPr>
      <w:rFonts w:eastAsia="Aptos"/>
      <w:i/>
      <w:sz w:val="21"/>
    </w:rPr>
  </w:style>
  <w:style w:type="paragraph" w:customStyle="1" w:styleId="CaseDisclaimer">
    <w:name w:val="Case Disclaimer"/>
    <w:basedOn w:val="Normal"/>
    <w:rsid w:val="00FC234D"/>
    <w:rPr>
      <w:rFonts w:eastAsia="Aptos"/>
      <w:color w:val="646464"/>
      <w:sz w:val="16"/>
    </w:rPr>
  </w:style>
  <w:style w:type="paragraph" w:customStyle="1" w:styleId="CaseSpacer">
    <w:name w:val="Case Spacer"/>
    <w:basedOn w:val="Normal"/>
    <w:rsid w:val="00FC234D"/>
    <w:rPr>
      <w:rFonts w:eastAsia="Aptos"/>
      <w:sz w:val="18"/>
    </w:rPr>
  </w:style>
  <w:style w:type="character" w:styleId="Hyperlink">
    <w:name w:val="Hyperlink"/>
    <w:basedOn w:val="DefaultParagraphFont"/>
    <w:uiPriority w:val="99"/>
    <w:unhideWhenUsed/>
    <w:rsid w:val="00FC234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rrenpowell.org/decisionsdecision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arrenpowell.org/modeling-uncertaint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inyurl.com/FramingMatrix/" TargetMode="External"/><Relationship Id="rId4" Type="http://schemas.openxmlformats.org/officeDocument/2006/relationships/settings" Target="settings.xml"/><Relationship Id="rId9" Type="http://schemas.openxmlformats.org/officeDocument/2006/relationships/hyperlink" Target="https://warrenpowell.org/decisionsdecision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2846</Words>
  <Characters>16227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19035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Hearthline Home: The Demand Balancing Problem</dc:title>
  <dc:subject>Business case study on furniture demand management</dc:subject>
  <dc:creator>OpenAI</dc:creator>
  <cp:keywords/>
  <dc:description>generated by python-docx</dc:description>
  <cp:lastModifiedBy>Warren Powell</cp:lastModifiedBy>
  <cp:revision>5</cp:revision>
  <dcterms:created xsi:type="dcterms:W3CDTF">2026-07-30T15:01:00Z</dcterms:created>
  <dcterms:modified xsi:type="dcterms:W3CDTF">2026-07-30T18:23:00Z</dcterms:modified>
  <cp:category/>
</cp:coreProperties>
</file>