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62062" w14:textId="67206C0E" w:rsidR="00C816FF" w:rsidRPr="00C816FF" w:rsidRDefault="00C816FF" w:rsidP="00C816FF">
      <w:pPr>
        <w:spacing w:before="840" w:after="0"/>
      </w:pPr>
      <w:r>
        <w:rPr>
          <w:rFonts w:ascii="Aptos Display" w:hAnsi="Aptos Display"/>
          <w:b/>
          <w:color w:val="284B63"/>
          <w:sz w:val="48"/>
        </w:rPr>
        <w:t>Bellwether Department of Health</w:t>
      </w:r>
    </w:p>
    <w:p w14:paraId="7696EC9D" w14:textId="6E8C2AE2" w:rsidR="00375DFE" w:rsidRDefault="00375DFE" w:rsidP="00C816FF">
      <w:r>
        <w:rPr>
          <w:rFonts w:ascii="Aptos Display" w:hAnsi="Aptos Display"/>
          <w:b/>
          <w:color w:val="3C6E71"/>
          <w:sz w:val="36"/>
        </w:rPr>
        <w:t>The 36,000-Kit Decision</w:t>
      </w:r>
    </w:p>
    <w:p w14:paraId="17002FC2" w14:textId="77777777" w:rsidR="00375DFE" w:rsidRDefault="00375DFE" w:rsidP="00C816FF">
      <w:pPr>
        <w:spacing w:before="200"/>
      </w:pPr>
      <w:r>
        <w:rPr>
          <w:i/>
          <w:sz w:val="21"/>
        </w:rPr>
        <w:t xml:space="preserve">A </w:t>
      </w:r>
      <w:proofErr w:type="gramStart"/>
      <w:r>
        <w:rPr>
          <w:i/>
          <w:sz w:val="21"/>
        </w:rPr>
        <w:t>public-health</w:t>
      </w:r>
      <w:proofErr w:type="gramEnd"/>
      <w:r>
        <w:rPr>
          <w:i/>
          <w:sz w:val="21"/>
        </w:rPr>
        <w:t xml:space="preserve"> case on placing a limited overdose-reversal supply where it is most likely to be available, recognized, and used</w:t>
      </w:r>
    </w:p>
    <w:p w14:paraId="7D34EE87" w14:textId="77777777" w:rsidR="00375DFE" w:rsidRDefault="00375DFE" w:rsidP="00375DFE">
      <w:r>
        <w:br/>
      </w:r>
    </w:p>
    <w:tbl>
      <w:tblPr>
        <w:tblStyle w:val="TableGrid"/>
        <w:tblW w:w="0" w:type="auto"/>
        <w:jc w:val="center"/>
        <w:tblLook w:val="04A0" w:firstRow="1" w:lastRow="0" w:firstColumn="1" w:lastColumn="0" w:noHBand="0" w:noVBand="1"/>
      </w:tblPr>
      <w:tblGrid>
        <w:gridCol w:w="10272"/>
      </w:tblGrid>
      <w:tr w:rsidR="00375DFE" w14:paraId="59C2291D" w14:textId="77777777" w:rsidTr="002968DB">
        <w:trPr>
          <w:jc w:val="center"/>
        </w:trPr>
        <w:tc>
          <w:tcPr>
            <w:tcW w:w="10282" w:type="dxa"/>
            <w:shd w:val="clear" w:color="auto" w:fill="EEF3F6"/>
            <w:vAlign w:val="center"/>
          </w:tcPr>
          <w:p w14:paraId="72AFB510" w14:textId="77777777" w:rsidR="00375DFE" w:rsidRDefault="00375DFE" w:rsidP="002968DB">
            <w:pPr>
              <w:spacing w:after="0"/>
            </w:pPr>
            <w:r>
              <w:t>In September 2026, Bellwether’s overdose-prevention office receives fewer naloxone kits than its partners requested. Overdose deaths are falling statewide, but several rural counties and two urban neighborhoods are deteriorating. The agency must allocate the shipment, decide whom to train, and determine whether to reserve kits for emerging hot spots that may not yet appear in official data.</w:t>
            </w:r>
          </w:p>
        </w:tc>
      </w:tr>
    </w:tbl>
    <w:p w14:paraId="08B01295" w14:textId="77777777" w:rsidR="00375DFE" w:rsidRDefault="00375DFE" w:rsidP="00375DFE">
      <w:r>
        <w:br/>
      </w:r>
    </w:p>
    <w:p w14:paraId="65C597D2" w14:textId="77777777" w:rsidR="00375DFE" w:rsidRDefault="00375DFE" w:rsidP="00375DFE">
      <w:pPr>
        <w:jc w:val="center"/>
      </w:pPr>
      <w:r>
        <w:rPr>
          <w:color w:val="646464"/>
          <w:sz w:val="16"/>
        </w:rPr>
        <w:t>This case is fictional and intended for instructional discussion. Names, events, and internal figures were created for the case. Public statistics are summarized in the source note.</w:t>
      </w:r>
    </w:p>
    <w:p w14:paraId="685E4E3F" w14:textId="77777777" w:rsidR="00375DFE" w:rsidRDefault="00375DFE" w:rsidP="00375DFE">
      <w:r>
        <w:br w:type="page"/>
      </w:r>
    </w:p>
    <w:p w14:paraId="5F0A2056" w14:textId="380CA96F" w:rsidR="00F34810" w:rsidRDefault="00000000" w:rsidP="00375DFE">
      <w:pPr>
        <w:pStyle w:val="Heading1"/>
      </w:pPr>
      <w:r>
        <w:lastRenderedPageBreak/>
        <w:t>The Friday Shipment</w:t>
      </w:r>
    </w:p>
    <w:p w14:paraId="22877B0E" w14:textId="77777777" w:rsidR="00F34810" w:rsidRPr="0054453B" w:rsidRDefault="00000000" w:rsidP="0054453B">
      <w:r w:rsidRPr="0054453B">
        <w:t>At 8:10 on Friday morning, Dr. Maya Ortiz, director of overdose prevention for the Bellwether Department of Health, learned that the state’s autumn naloxone shipment would contain 36,000 two-dose nasal-spray kits. County agencies, hospitals, emergency services, harm-reduction programs, jails, treatment providers, pharmacies, food pantries, and housing organizations had collectively requested 61,400 kits.</w:t>
      </w:r>
    </w:p>
    <w:p w14:paraId="42888C92" w14:textId="77777777" w:rsidR="00F34810" w:rsidRDefault="00000000" w:rsidP="0054453B">
      <w:r>
        <w:t>The shortage was not caused by a national production failure. Bellwether’s federal award had arrived later than expected, a state purchasing contract had expired during rebidding, and the legislature had authorized only three months of bridge funding. The department could order additional kits later, but no one could say when they would arrive or what portion of the invoice would be reimbursable under the next grant period.</w:t>
      </w:r>
    </w:p>
    <w:p w14:paraId="0B8597A2" w14:textId="77777777" w:rsidR="00F34810" w:rsidRDefault="00000000" w:rsidP="0054453B">
      <w:r>
        <w:t>Ortiz had to approve an allocation plan before noon Monday. The warehouse needed time to label cartons, prepare training materials, and schedule deliveries. Several county partners were already rationing kits. Others reported unused inventory but could not say whether the kits were sitting in storage, carried by outreach workers, given to people likely to witness an overdose, or discarded after expiration or damage.</w:t>
      </w:r>
    </w:p>
    <w:p w14:paraId="1F16C61F" w14:textId="77777777" w:rsidR="00F34810" w:rsidRDefault="00000000" w:rsidP="0054453B">
      <w:pPr>
        <w:pStyle w:val="Heading1"/>
      </w:pPr>
      <w:r>
        <w:t>A Crisis That Was Improving Unevenly</w:t>
      </w:r>
    </w:p>
    <w:p w14:paraId="47BB4371" w14:textId="77777777" w:rsidR="00F34810" w:rsidRDefault="00000000" w:rsidP="0054453B">
      <w:r>
        <w:t>Nationally, overdose mortality had begun to decline after years of devastating growth. Final federal data recorded 79,384 U.S. drug-overdose deaths in 2024, a 26.2 percent decrease in the age-adjusted death rate from 2023. Preliminary data available in July 2026 predicted 68,641 deaths for the twelve months ending in February 2026, another 12.1 percent decline from the preceding period. The improvement was substantial, but the total remained high and the illegal drug supply continued to change.</w:t>
      </w:r>
    </w:p>
    <w:p w14:paraId="76171805" w14:textId="77777777" w:rsidR="00F34810" w:rsidRDefault="00000000" w:rsidP="0054453B">
      <w:r>
        <w:t>Naloxone access had also expanded. More than 1.5 million prescriptions were dispensed through U.S. retail pharmacies in 2024. Yet the national pharmacy dispensing rate fell from 0.6 prescriptions per 100 people in 2023 to 0.4 in 2024, and rates varied widely among jurisdictions. Pharmacy data did not include every kit distributed by health departments, first responders, community organizations, or friends and relatives.</w:t>
      </w:r>
    </w:p>
    <w:p w14:paraId="6F016D14" w14:textId="77777777" w:rsidR="00F34810" w:rsidRDefault="00000000" w:rsidP="0054453B">
      <w:r>
        <w:t>Bellwether’s statewide death count had fallen 18 percent over the previous year. The decline was concentrated in the capital region and three suburban counties. In the northern manufacturing corridor, deaths were almost unchanged. In two rural regions they had increased, while emergency departments reported more patients requiring prolonged observation after suspected exposure to fentanyl mixed with sedating contaminants.</w:t>
      </w:r>
    </w:p>
    <w:p w14:paraId="24C27C72" w14:textId="77777777" w:rsidR="00F34810" w:rsidRDefault="00000000" w:rsidP="0054453B">
      <w:pPr>
        <w:pStyle w:val="Heading2"/>
      </w:pPr>
      <w:r>
        <w:t>Exhibit 1. Bellwether Overdose Indicators</w:t>
      </w:r>
    </w:p>
    <w:tbl>
      <w:tblPr>
        <w:tblStyle w:val="TableGrid"/>
        <w:tblW w:w="0" w:type="auto"/>
        <w:jc w:val="center"/>
        <w:tblLook w:val="04A0" w:firstRow="1" w:lastRow="0" w:firstColumn="1" w:lastColumn="0" w:noHBand="0" w:noVBand="1"/>
      </w:tblPr>
      <w:tblGrid>
        <w:gridCol w:w="4032"/>
        <w:gridCol w:w="1728"/>
        <w:gridCol w:w="1728"/>
        <w:gridCol w:w="2232"/>
      </w:tblGrid>
      <w:tr w:rsidR="00F34810" w14:paraId="2846549C" w14:textId="77777777">
        <w:trPr>
          <w:jc w:val="center"/>
        </w:trPr>
        <w:tc>
          <w:tcPr>
            <w:tcW w:w="4032" w:type="dxa"/>
            <w:shd w:val="clear" w:color="auto" w:fill="284B63"/>
            <w:vAlign w:val="center"/>
          </w:tcPr>
          <w:p w14:paraId="542CF5B5" w14:textId="77777777" w:rsidR="00F34810" w:rsidRDefault="00000000" w:rsidP="0054453B">
            <w:r>
              <w:t>Indicator</w:t>
            </w:r>
          </w:p>
        </w:tc>
        <w:tc>
          <w:tcPr>
            <w:tcW w:w="1728" w:type="dxa"/>
            <w:shd w:val="clear" w:color="auto" w:fill="284B63"/>
            <w:vAlign w:val="center"/>
          </w:tcPr>
          <w:p w14:paraId="5BDB07DB" w14:textId="77777777" w:rsidR="00F34810" w:rsidRDefault="00000000" w:rsidP="0054453B">
            <w:r>
              <w:t>2024</w:t>
            </w:r>
          </w:p>
        </w:tc>
        <w:tc>
          <w:tcPr>
            <w:tcW w:w="1728" w:type="dxa"/>
            <w:shd w:val="clear" w:color="auto" w:fill="284B63"/>
            <w:vAlign w:val="center"/>
          </w:tcPr>
          <w:p w14:paraId="7CC933FF" w14:textId="77777777" w:rsidR="00F34810" w:rsidRDefault="00000000" w:rsidP="0054453B">
            <w:r>
              <w:t>2025</w:t>
            </w:r>
          </w:p>
        </w:tc>
        <w:tc>
          <w:tcPr>
            <w:tcW w:w="2232" w:type="dxa"/>
            <w:shd w:val="clear" w:color="auto" w:fill="284B63"/>
            <w:vAlign w:val="center"/>
          </w:tcPr>
          <w:p w14:paraId="4DDCBCDD" w14:textId="77777777" w:rsidR="00F34810" w:rsidRDefault="00000000" w:rsidP="0054453B">
            <w:r>
              <w:t>Most recent 12 months</w:t>
            </w:r>
          </w:p>
        </w:tc>
      </w:tr>
      <w:tr w:rsidR="00F34810" w14:paraId="6612060C" w14:textId="77777777">
        <w:trPr>
          <w:jc w:val="center"/>
        </w:trPr>
        <w:tc>
          <w:tcPr>
            <w:tcW w:w="4032" w:type="dxa"/>
            <w:vAlign w:val="center"/>
          </w:tcPr>
          <w:p w14:paraId="2D28B4D9" w14:textId="77777777" w:rsidR="00F34810" w:rsidRDefault="00000000" w:rsidP="0054453B">
            <w:r>
              <w:t>Suspected fatal overdoses</w:t>
            </w:r>
          </w:p>
        </w:tc>
        <w:tc>
          <w:tcPr>
            <w:tcW w:w="1728" w:type="dxa"/>
            <w:vAlign w:val="center"/>
          </w:tcPr>
          <w:p w14:paraId="0DAEA9F3" w14:textId="77777777" w:rsidR="00F34810" w:rsidRDefault="00000000" w:rsidP="0054453B">
            <w:r>
              <w:t>1,184</w:t>
            </w:r>
          </w:p>
        </w:tc>
        <w:tc>
          <w:tcPr>
            <w:tcW w:w="1728" w:type="dxa"/>
            <w:vAlign w:val="center"/>
          </w:tcPr>
          <w:p w14:paraId="00BA7CD7" w14:textId="77777777" w:rsidR="00F34810" w:rsidRDefault="00000000" w:rsidP="0054453B">
            <w:r>
              <w:t>971</w:t>
            </w:r>
          </w:p>
        </w:tc>
        <w:tc>
          <w:tcPr>
            <w:tcW w:w="2232" w:type="dxa"/>
            <w:vAlign w:val="center"/>
          </w:tcPr>
          <w:p w14:paraId="0D53E201" w14:textId="77777777" w:rsidR="00F34810" w:rsidRDefault="00000000" w:rsidP="0054453B">
            <w:r>
              <w:t>906</w:t>
            </w:r>
          </w:p>
        </w:tc>
      </w:tr>
      <w:tr w:rsidR="00F34810" w14:paraId="5257648E" w14:textId="77777777">
        <w:trPr>
          <w:jc w:val="center"/>
        </w:trPr>
        <w:tc>
          <w:tcPr>
            <w:tcW w:w="4032" w:type="dxa"/>
            <w:shd w:val="clear" w:color="auto" w:fill="EEF3F6"/>
            <w:vAlign w:val="center"/>
          </w:tcPr>
          <w:p w14:paraId="5C7EDCDA" w14:textId="77777777" w:rsidR="00F34810" w:rsidRDefault="00000000" w:rsidP="0054453B">
            <w:r>
              <w:t>EMS overdose responses</w:t>
            </w:r>
          </w:p>
        </w:tc>
        <w:tc>
          <w:tcPr>
            <w:tcW w:w="1728" w:type="dxa"/>
            <w:shd w:val="clear" w:color="auto" w:fill="EEF3F6"/>
            <w:vAlign w:val="center"/>
          </w:tcPr>
          <w:p w14:paraId="09EB7B4E" w14:textId="77777777" w:rsidR="00F34810" w:rsidRDefault="00000000" w:rsidP="0054453B">
            <w:r>
              <w:t>9,840</w:t>
            </w:r>
          </w:p>
        </w:tc>
        <w:tc>
          <w:tcPr>
            <w:tcW w:w="1728" w:type="dxa"/>
            <w:shd w:val="clear" w:color="auto" w:fill="EEF3F6"/>
            <w:vAlign w:val="center"/>
          </w:tcPr>
          <w:p w14:paraId="29E6063A" w14:textId="77777777" w:rsidR="00F34810" w:rsidRDefault="00000000" w:rsidP="0054453B">
            <w:r>
              <w:t>10,260</w:t>
            </w:r>
          </w:p>
        </w:tc>
        <w:tc>
          <w:tcPr>
            <w:tcW w:w="2232" w:type="dxa"/>
            <w:shd w:val="clear" w:color="auto" w:fill="EEF3F6"/>
            <w:vAlign w:val="center"/>
          </w:tcPr>
          <w:p w14:paraId="78899CF5" w14:textId="77777777" w:rsidR="00F34810" w:rsidRDefault="00000000" w:rsidP="0054453B">
            <w:r>
              <w:t>10,710</w:t>
            </w:r>
          </w:p>
        </w:tc>
      </w:tr>
      <w:tr w:rsidR="00F34810" w14:paraId="45F544C2" w14:textId="77777777">
        <w:trPr>
          <w:jc w:val="center"/>
        </w:trPr>
        <w:tc>
          <w:tcPr>
            <w:tcW w:w="4032" w:type="dxa"/>
            <w:vAlign w:val="center"/>
          </w:tcPr>
          <w:p w14:paraId="7DB977AB" w14:textId="77777777" w:rsidR="00F34810" w:rsidRDefault="00000000" w:rsidP="0054453B">
            <w:r>
              <w:t>Naloxone administrations by EMS</w:t>
            </w:r>
          </w:p>
        </w:tc>
        <w:tc>
          <w:tcPr>
            <w:tcW w:w="1728" w:type="dxa"/>
            <w:vAlign w:val="center"/>
          </w:tcPr>
          <w:p w14:paraId="4F30E464" w14:textId="77777777" w:rsidR="00F34810" w:rsidRDefault="00000000" w:rsidP="0054453B">
            <w:r>
              <w:t>6,420</w:t>
            </w:r>
          </w:p>
        </w:tc>
        <w:tc>
          <w:tcPr>
            <w:tcW w:w="1728" w:type="dxa"/>
            <w:vAlign w:val="center"/>
          </w:tcPr>
          <w:p w14:paraId="21B6A12E" w14:textId="77777777" w:rsidR="00F34810" w:rsidRDefault="00000000" w:rsidP="0054453B">
            <w:r>
              <w:t>6,980</w:t>
            </w:r>
          </w:p>
        </w:tc>
        <w:tc>
          <w:tcPr>
            <w:tcW w:w="2232" w:type="dxa"/>
            <w:vAlign w:val="center"/>
          </w:tcPr>
          <w:p w14:paraId="765214CF" w14:textId="77777777" w:rsidR="00F34810" w:rsidRDefault="00000000" w:rsidP="0054453B">
            <w:r>
              <w:t>7,310</w:t>
            </w:r>
          </w:p>
        </w:tc>
      </w:tr>
      <w:tr w:rsidR="00F34810" w14:paraId="4C3A1066" w14:textId="77777777">
        <w:trPr>
          <w:jc w:val="center"/>
        </w:trPr>
        <w:tc>
          <w:tcPr>
            <w:tcW w:w="4032" w:type="dxa"/>
            <w:shd w:val="clear" w:color="auto" w:fill="EEF3F6"/>
            <w:vAlign w:val="center"/>
          </w:tcPr>
          <w:p w14:paraId="6D5B8E2E" w14:textId="77777777" w:rsidR="00F34810" w:rsidRDefault="00000000" w:rsidP="0054453B">
            <w:r>
              <w:t>Hospital transports after overdose</w:t>
            </w:r>
          </w:p>
        </w:tc>
        <w:tc>
          <w:tcPr>
            <w:tcW w:w="1728" w:type="dxa"/>
            <w:shd w:val="clear" w:color="auto" w:fill="EEF3F6"/>
            <w:vAlign w:val="center"/>
          </w:tcPr>
          <w:p w14:paraId="6C6A7464" w14:textId="77777777" w:rsidR="00F34810" w:rsidRDefault="00000000" w:rsidP="0054453B">
            <w:r>
              <w:t>4,780</w:t>
            </w:r>
          </w:p>
        </w:tc>
        <w:tc>
          <w:tcPr>
            <w:tcW w:w="1728" w:type="dxa"/>
            <w:shd w:val="clear" w:color="auto" w:fill="EEF3F6"/>
            <w:vAlign w:val="center"/>
          </w:tcPr>
          <w:p w14:paraId="4B001FEE" w14:textId="77777777" w:rsidR="00F34810" w:rsidRDefault="00000000" w:rsidP="0054453B">
            <w:r>
              <w:t>4,960</w:t>
            </w:r>
          </w:p>
        </w:tc>
        <w:tc>
          <w:tcPr>
            <w:tcW w:w="2232" w:type="dxa"/>
            <w:shd w:val="clear" w:color="auto" w:fill="EEF3F6"/>
            <w:vAlign w:val="center"/>
          </w:tcPr>
          <w:p w14:paraId="5ED5D430" w14:textId="77777777" w:rsidR="00F34810" w:rsidRDefault="00000000" w:rsidP="0054453B">
            <w:r>
              <w:t>5,240</w:t>
            </w:r>
          </w:p>
        </w:tc>
      </w:tr>
      <w:tr w:rsidR="00F34810" w14:paraId="39942955" w14:textId="77777777">
        <w:trPr>
          <w:jc w:val="center"/>
        </w:trPr>
        <w:tc>
          <w:tcPr>
            <w:tcW w:w="4032" w:type="dxa"/>
            <w:vAlign w:val="center"/>
          </w:tcPr>
          <w:p w14:paraId="6A940686" w14:textId="77777777" w:rsidR="00F34810" w:rsidRDefault="00000000" w:rsidP="0054453B">
            <w:r>
              <w:t>Community-reported reversals</w:t>
            </w:r>
          </w:p>
        </w:tc>
        <w:tc>
          <w:tcPr>
            <w:tcW w:w="1728" w:type="dxa"/>
            <w:vAlign w:val="center"/>
          </w:tcPr>
          <w:p w14:paraId="4BCB2AFB" w14:textId="77777777" w:rsidR="00F34810" w:rsidRDefault="00000000" w:rsidP="0054453B">
            <w:r>
              <w:t>2,940</w:t>
            </w:r>
          </w:p>
        </w:tc>
        <w:tc>
          <w:tcPr>
            <w:tcW w:w="1728" w:type="dxa"/>
            <w:vAlign w:val="center"/>
          </w:tcPr>
          <w:p w14:paraId="4C3CB307" w14:textId="77777777" w:rsidR="00F34810" w:rsidRDefault="00000000" w:rsidP="0054453B">
            <w:r>
              <w:t>3,880</w:t>
            </w:r>
          </w:p>
        </w:tc>
        <w:tc>
          <w:tcPr>
            <w:tcW w:w="2232" w:type="dxa"/>
            <w:vAlign w:val="center"/>
          </w:tcPr>
          <w:p w14:paraId="4FACF732" w14:textId="77777777" w:rsidR="00F34810" w:rsidRDefault="00000000" w:rsidP="0054453B">
            <w:r>
              <w:t>4,210</w:t>
            </w:r>
          </w:p>
        </w:tc>
      </w:tr>
      <w:tr w:rsidR="00F34810" w14:paraId="5C23EACA" w14:textId="77777777">
        <w:trPr>
          <w:jc w:val="center"/>
        </w:trPr>
        <w:tc>
          <w:tcPr>
            <w:tcW w:w="4032" w:type="dxa"/>
            <w:shd w:val="clear" w:color="auto" w:fill="EEF3F6"/>
            <w:vAlign w:val="center"/>
          </w:tcPr>
          <w:p w14:paraId="04027880" w14:textId="77777777" w:rsidR="00F34810" w:rsidRDefault="00000000" w:rsidP="0054453B">
            <w:r>
              <w:t>State-purchased kits distributed</w:t>
            </w:r>
          </w:p>
        </w:tc>
        <w:tc>
          <w:tcPr>
            <w:tcW w:w="1728" w:type="dxa"/>
            <w:shd w:val="clear" w:color="auto" w:fill="EEF3F6"/>
            <w:vAlign w:val="center"/>
          </w:tcPr>
          <w:p w14:paraId="6DD57913" w14:textId="77777777" w:rsidR="00F34810" w:rsidRDefault="00000000" w:rsidP="0054453B">
            <w:r>
              <w:t>118,000</w:t>
            </w:r>
          </w:p>
        </w:tc>
        <w:tc>
          <w:tcPr>
            <w:tcW w:w="1728" w:type="dxa"/>
            <w:shd w:val="clear" w:color="auto" w:fill="EEF3F6"/>
            <w:vAlign w:val="center"/>
          </w:tcPr>
          <w:p w14:paraId="3192BF0C" w14:textId="77777777" w:rsidR="00F34810" w:rsidRDefault="00000000" w:rsidP="0054453B">
            <w:r>
              <w:t>142,000</w:t>
            </w:r>
          </w:p>
        </w:tc>
        <w:tc>
          <w:tcPr>
            <w:tcW w:w="2232" w:type="dxa"/>
            <w:shd w:val="clear" w:color="auto" w:fill="EEF3F6"/>
            <w:vAlign w:val="center"/>
          </w:tcPr>
          <w:p w14:paraId="65B7ED9F" w14:textId="77777777" w:rsidR="00F34810" w:rsidRDefault="00000000" w:rsidP="0054453B">
            <w:r>
              <w:t>136,500</w:t>
            </w:r>
          </w:p>
        </w:tc>
      </w:tr>
      <w:tr w:rsidR="00F34810" w14:paraId="1FF02563" w14:textId="77777777">
        <w:trPr>
          <w:jc w:val="center"/>
        </w:trPr>
        <w:tc>
          <w:tcPr>
            <w:tcW w:w="4032" w:type="dxa"/>
            <w:vAlign w:val="center"/>
          </w:tcPr>
          <w:p w14:paraId="68F33527" w14:textId="77777777" w:rsidR="00F34810" w:rsidRDefault="00000000" w:rsidP="0054453B">
            <w:r>
              <w:t>Counties reporting local stockouts</w:t>
            </w:r>
          </w:p>
        </w:tc>
        <w:tc>
          <w:tcPr>
            <w:tcW w:w="1728" w:type="dxa"/>
            <w:vAlign w:val="center"/>
          </w:tcPr>
          <w:p w14:paraId="554AF6FA" w14:textId="77777777" w:rsidR="00F34810" w:rsidRDefault="00000000" w:rsidP="0054453B">
            <w:r>
              <w:t>4</w:t>
            </w:r>
          </w:p>
        </w:tc>
        <w:tc>
          <w:tcPr>
            <w:tcW w:w="1728" w:type="dxa"/>
            <w:vAlign w:val="center"/>
          </w:tcPr>
          <w:p w14:paraId="37F1BE8C" w14:textId="77777777" w:rsidR="00F34810" w:rsidRDefault="00000000" w:rsidP="0054453B">
            <w:r>
              <w:t>7</w:t>
            </w:r>
          </w:p>
        </w:tc>
        <w:tc>
          <w:tcPr>
            <w:tcW w:w="2232" w:type="dxa"/>
            <w:vAlign w:val="center"/>
          </w:tcPr>
          <w:p w14:paraId="5027BFA6" w14:textId="77777777" w:rsidR="00F34810" w:rsidRDefault="00000000" w:rsidP="0054453B">
            <w:r>
              <w:t>11</w:t>
            </w:r>
          </w:p>
        </w:tc>
      </w:tr>
    </w:tbl>
    <w:p w14:paraId="5AD717E3" w14:textId="77777777" w:rsidR="00F34810" w:rsidRDefault="00F34810" w:rsidP="0054453B"/>
    <w:p w14:paraId="08BC3FE7" w14:textId="77777777" w:rsidR="00F34810" w:rsidRDefault="00000000" w:rsidP="0054453B">
      <w:r>
        <w:t>Ortiz cautioned her staff against drawing a simple conclusion from the falling death count. More naloxone might be preventing deaths while leaving the number of overdoses unchanged. EMS responses and hospital transports were still rising. Community-reported reversals were voluntary and almost certainly incomplete. A county with few reported reversals might have little need, poor reporting, low awareness, weak community trust, or too few kits in circulation.</w:t>
      </w:r>
    </w:p>
    <w:p w14:paraId="5752877E" w14:textId="1EC6BA65" w:rsidR="00F34810" w:rsidRDefault="00000000" w:rsidP="0054453B">
      <w:pPr>
        <w:pStyle w:val="Heading1"/>
      </w:pPr>
      <w:r>
        <w:br w:type="page"/>
      </w:r>
      <w:r>
        <w:lastRenderedPageBreak/>
        <w:t>Where the Kits Could Go</w:t>
      </w:r>
    </w:p>
    <w:p w14:paraId="1424DBF8" w14:textId="77777777" w:rsidR="00F34810" w:rsidRDefault="00000000" w:rsidP="0054453B">
      <w:r>
        <w:t>Bellwether had distributed naloxone through six broad channels. Each reached a different population and produced different information. First responders could place kits at an overdose quickly, but usually arrived only after someone called 911. Harm-reduction organizations had direct contact with people who used drugs and their social networks, but several operated with small staffs and informal records. Pharmacies offered broad geographic coverage but often required a customer to request the product or interact with a pharmacist.</w:t>
      </w:r>
    </w:p>
    <w:p w14:paraId="651781D9" w14:textId="77777777" w:rsidR="00F34810" w:rsidRDefault="00000000" w:rsidP="0054453B">
      <w:r>
        <w:t>Hospitals and treatment providers could give naloxone to patients at discharge, including people at elevated risk following a period of abstinence. Jails could distribute kits at release, when tolerance might be reduced, but participation varied among county sheriffs. Food pantries, shelters, libraries, faith-based organizations, and housing providers reached people who might never visit a treatment program, although some organizations worried that visibly offering naloxone would create controversy with donors, boards, or neighbors.</w:t>
      </w:r>
    </w:p>
    <w:p w14:paraId="51DD49FB" w14:textId="77777777" w:rsidR="00F34810" w:rsidRDefault="00000000" w:rsidP="0054453B">
      <w:pPr>
        <w:pStyle w:val="Heading2"/>
      </w:pPr>
      <w:r>
        <w:t>Exhibit 2. Requests for the 36,000-Kit Shipment</w:t>
      </w:r>
    </w:p>
    <w:tbl>
      <w:tblPr>
        <w:tblStyle w:val="TableGrid"/>
        <w:tblW w:w="0" w:type="auto"/>
        <w:jc w:val="center"/>
        <w:tblLook w:val="04A0" w:firstRow="1" w:lastRow="0" w:firstColumn="1" w:lastColumn="0" w:noHBand="0" w:noVBand="1"/>
      </w:tblPr>
      <w:tblGrid>
        <w:gridCol w:w="3744"/>
        <w:gridCol w:w="1656"/>
        <w:gridCol w:w="2232"/>
        <w:gridCol w:w="1656"/>
      </w:tblGrid>
      <w:tr w:rsidR="00F34810" w14:paraId="5E326E84" w14:textId="77777777">
        <w:trPr>
          <w:jc w:val="center"/>
        </w:trPr>
        <w:tc>
          <w:tcPr>
            <w:tcW w:w="3744" w:type="dxa"/>
            <w:shd w:val="clear" w:color="auto" w:fill="284B63"/>
            <w:vAlign w:val="center"/>
          </w:tcPr>
          <w:p w14:paraId="316C0E75" w14:textId="77777777" w:rsidR="00F34810" w:rsidRDefault="00000000" w:rsidP="0054453B">
            <w:r>
              <w:t>Distribution channel</w:t>
            </w:r>
          </w:p>
        </w:tc>
        <w:tc>
          <w:tcPr>
            <w:tcW w:w="1656" w:type="dxa"/>
            <w:shd w:val="clear" w:color="auto" w:fill="284B63"/>
            <w:vAlign w:val="center"/>
          </w:tcPr>
          <w:p w14:paraId="1973640A" w14:textId="77777777" w:rsidR="00F34810" w:rsidRDefault="00000000" w:rsidP="0054453B">
            <w:r>
              <w:t>Kits requested</w:t>
            </w:r>
          </w:p>
        </w:tc>
        <w:tc>
          <w:tcPr>
            <w:tcW w:w="2232" w:type="dxa"/>
            <w:shd w:val="clear" w:color="auto" w:fill="284B63"/>
            <w:vAlign w:val="center"/>
          </w:tcPr>
          <w:p w14:paraId="7AD19CAF" w14:textId="77777777" w:rsidR="00F34810" w:rsidRDefault="00000000" w:rsidP="0054453B">
            <w:r>
              <w:t>Kits distributed last 12 months</w:t>
            </w:r>
          </w:p>
        </w:tc>
        <w:tc>
          <w:tcPr>
            <w:tcW w:w="1656" w:type="dxa"/>
            <w:shd w:val="clear" w:color="auto" w:fill="284B63"/>
            <w:vAlign w:val="center"/>
          </w:tcPr>
          <w:p w14:paraId="5674E999" w14:textId="77777777" w:rsidR="00F34810" w:rsidRDefault="00000000" w:rsidP="0054453B">
            <w:r>
              <w:t>Reported reversals</w:t>
            </w:r>
          </w:p>
        </w:tc>
      </w:tr>
      <w:tr w:rsidR="00F34810" w14:paraId="2240F65F" w14:textId="77777777">
        <w:trPr>
          <w:jc w:val="center"/>
        </w:trPr>
        <w:tc>
          <w:tcPr>
            <w:tcW w:w="3744" w:type="dxa"/>
            <w:vAlign w:val="center"/>
          </w:tcPr>
          <w:p w14:paraId="4FC6B949" w14:textId="77777777" w:rsidR="00F34810" w:rsidRDefault="00000000" w:rsidP="0054453B">
            <w:r>
              <w:t>Harm-reduction and syringe-service programs</w:t>
            </w:r>
          </w:p>
        </w:tc>
        <w:tc>
          <w:tcPr>
            <w:tcW w:w="1656" w:type="dxa"/>
            <w:vAlign w:val="center"/>
          </w:tcPr>
          <w:p w14:paraId="15BEFE9D" w14:textId="77777777" w:rsidR="00F34810" w:rsidRDefault="00000000" w:rsidP="0054453B">
            <w:r>
              <w:t>19,600</w:t>
            </w:r>
          </w:p>
        </w:tc>
        <w:tc>
          <w:tcPr>
            <w:tcW w:w="2232" w:type="dxa"/>
            <w:vAlign w:val="center"/>
          </w:tcPr>
          <w:p w14:paraId="5B3A7F63" w14:textId="77777777" w:rsidR="00F34810" w:rsidRDefault="00000000" w:rsidP="0054453B">
            <w:r>
              <w:t>45,200</w:t>
            </w:r>
          </w:p>
        </w:tc>
        <w:tc>
          <w:tcPr>
            <w:tcW w:w="1656" w:type="dxa"/>
            <w:vAlign w:val="center"/>
          </w:tcPr>
          <w:p w14:paraId="6E35D533" w14:textId="77777777" w:rsidR="00F34810" w:rsidRDefault="00000000" w:rsidP="0054453B">
            <w:r>
              <w:t>2,540</w:t>
            </w:r>
          </w:p>
        </w:tc>
      </w:tr>
      <w:tr w:rsidR="00F34810" w14:paraId="473BB20B" w14:textId="77777777">
        <w:trPr>
          <w:jc w:val="center"/>
        </w:trPr>
        <w:tc>
          <w:tcPr>
            <w:tcW w:w="3744" w:type="dxa"/>
            <w:shd w:val="clear" w:color="auto" w:fill="EEF3F6"/>
            <w:vAlign w:val="center"/>
          </w:tcPr>
          <w:p w14:paraId="31386345" w14:textId="77777777" w:rsidR="00F34810" w:rsidRDefault="00000000" w:rsidP="0054453B">
            <w:r>
              <w:t>EMS, fire, and law enforcement</w:t>
            </w:r>
          </w:p>
        </w:tc>
        <w:tc>
          <w:tcPr>
            <w:tcW w:w="1656" w:type="dxa"/>
            <w:shd w:val="clear" w:color="auto" w:fill="EEF3F6"/>
            <w:vAlign w:val="center"/>
          </w:tcPr>
          <w:p w14:paraId="5B450FDA" w14:textId="77777777" w:rsidR="00F34810" w:rsidRDefault="00000000" w:rsidP="0054453B">
            <w:r>
              <w:t>11,400</w:t>
            </w:r>
          </w:p>
        </w:tc>
        <w:tc>
          <w:tcPr>
            <w:tcW w:w="2232" w:type="dxa"/>
            <w:shd w:val="clear" w:color="auto" w:fill="EEF3F6"/>
            <w:vAlign w:val="center"/>
          </w:tcPr>
          <w:p w14:paraId="037E0A79" w14:textId="77777777" w:rsidR="00F34810" w:rsidRDefault="00000000" w:rsidP="0054453B">
            <w:r>
              <w:t>28,600</w:t>
            </w:r>
          </w:p>
        </w:tc>
        <w:tc>
          <w:tcPr>
            <w:tcW w:w="1656" w:type="dxa"/>
            <w:shd w:val="clear" w:color="auto" w:fill="EEF3F6"/>
            <w:vAlign w:val="center"/>
          </w:tcPr>
          <w:p w14:paraId="15646321" w14:textId="77777777" w:rsidR="00F34810" w:rsidRDefault="00000000" w:rsidP="0054453B">
            <w:r>
              <w:t>1,020</w:t>
            </w:r>
          </w:p>
        </w:tc>
      </w:tr>
      <w:tr w:rsidR="00F34810" w14:paraId="1960783B" w14:textId="77777777">
        <w:trPr>
          <w:jc w:val="center"/>
        </w:trPr>
        <w:tc>
          <w:tcPr>
            <w:tcW w:w="3744" w:type="dxa"/>
            <w:vAlign w:val="center"/>
          </w:tcPr>
          <w:p w14:paraId="582A2DA8" w14:textId="77777777" w:rsidR="00F34810" w:rsidRDefault="00000000" w:rsidP="0054453B">
            <w:r>
              <w:t>Treatment providers and hospitals</w:t>
            </w:r>
          </w:p>
        </w:tc>
        <w:tc>
          <w:tcPr>
            <w:tcW w:w="1656" w:type="dxa"/>
            <w:vAlign w:val="center"/>
          </w:tcPr>
          <w:p w14:paraId="652661D1" w14:textId="77777777" w:rsidR="00F34810" w:rsidRDefault="00000000" w:rsidP="0054453B">
            <w:r>
              <w:t>9,800</w:t>
            </w:r>
          </w:p>
        </w:tc>
        <w:tc>
          <w:tcPr>
            <w:tcW w:w="2232" w:type="dxa"/>
            <w:vAlign w:val="center"/>
          </w:tcPr>
          <w:p w14:paraId="0C837C53" w14:textId="77777777" w:rsidR="00F34810" w:rsidRDefault="00000000" w:rsidP="0054453B">
            <w:r>
              <w:t>21,500</w:t>
            </w:r>
          </w:p>
        </w:tc>
        <w:tc>
          <w:tcPr>
            <w:tcW w:w="1656" w:type="dxa"/>
            <w:vAlign w:val="center"/>
          </w:tcPr>
          <w:p w14:paraId="2B45371F" w14:textId="77777777" w:rsidR="00F34810" w:rsidRDefault="00000000" w:rsidP="0054453B">
            <w:r>
              <w:t>310</w:t>
            </w:r>
          </w:p>
        </w:tc>
      </w:tr>
      <w:tr w:rsidR="00F34810" w14:paraId="3B078E6A" w14:textId="77777777">
        <w:trPr>
          <w:jc w:val="center"/>
        </w:trPr>
        <w:tc>
          <w:tcPr>
            <w:tcW w:w="3744" w:type="dxa"/>
            <w:shd w:val="clear" w:color="auto" w:fill="EEF3F6"/>
            <w:vAlign w:val="center"/>
          </w:tcPr>
          <w:p w14:paraId="24F12C5A" w14:textId="77777777" w:rsidR="00F34810" w:rsidRDefault="00000000" w:rsidP="0054453B">
            <w:r>
              <w:t>Pharmacies</w:t>
            </w:r>
          </w:p>
        </w:tc>
        <w:tc>
          <w:tcPr>
            <w:tcW w:w="1656" w:type="dxa"/>
            <w:shd w:val="clear" w:color="auto" w:fill="EEF3F6"/>
            <w:vAlign w:val="center"/>
          </w:tcPr>
          <w:p w14:paraId="533F4605" w14:textId="77777777" w:rsidR="00F34810" w:rsidRDefault="00000000" w:rsidP="0054453B">
            <w:r>
              <w:t>7,200</w:t>
            </w:r>
          </w:p>
        </w:tc>
        <w:tc>
          <w:tcPr>
            <w:tcW w:w="2232" w:type="dxa"/>
            <w:shd w:val="clear" w:color="auto" w:fill="EEF3F6"/>
            <w:vAlign w:val="center"/>
          </w:tcPr>
          <w:p w14:paraId="3D6E190A" w14:textId="77777777" w:rsidR="00F34810" w:rsidRDefault="00000000" w:rsidP="0054453B">
            <w:r>
              <w:t>16,100</w:t>
            </w:r>
          </w:p>
        </w:tc>
        <w:tc>
          <w:tcPr>
            <w:tcW w:w="1656" w:type="dxa"/>
            <w:shd w:val="clear" w:color="auto" w:fill="EEF3F6"/>
            <w:vAlign w:val="center"/>
          </w:tcPr>
          <w:p w14:paraId="43C36BB3" w14:textId="77777777" w:rsidR="00F34810" w:rsidRDefault="00000000" w:rsidP="0054453B">
            <w:r>
              <w:t>90</w:t>
            </w:r>
          </w:p>
        </w:tc>
      </w:tr>
      <w:tr w:rsidR="00F34810" w14:paraId="1A885C5A" w14:textId="77777777">
        <w:trPr>
          <w:jc w:val="center"/>
        </w:trPr>
        <w:tc>
          <w:tcPr>
            <w:tcW w:w="3744" w:type="dxa"/>
            <w:vAlign w:val="center"/>
          </w:tcPr>
          <w:p w14:paraId="2BEF50ED" w14:textId="77777777" w:rsidR="00F34810" w:rsidRDefault="00000000" w:rsidP="0054453B">
            <w:r>
              <w:t>Jails and reentry programs</w:t>
            </w:r>
          </w:p>
        </w:tc>
        <w:tc>
          <w:tcPr>
            <w:tcW w:w="1656" w:type="dxa"/>
            <w:vAlign w:val="center"/>
          </w:tcPr>
          <w:p w14:paraId="17005477" w14:textId="77777777" w:rsidR="00F34810" w:rsidRDefault="00000000" w:rsidP="0054453B">
            <w:r>
              <w:t>5,600</w:t>
            </w:r>
          </w:p>
        </w:tc>
        <w:tc>
          <w:tcPr>
            <w:tcW w:w="2232" w:type="dxa"/>
            <w:vAlign w:val="center"/>
          </w:tcPr>
          <w:p w14:paraId="02B50DD6" w14:textId="77777777" w:rsidR="00F34810" w:rsidRDefault="00000000" w:rsidP="0054453B">
            <w:r>
              <w:t>10,400</w:t>
            </w:r>
          </w:p>
        </w:tc>
        <w:tc>
          <w:tcPr>
            <w:tcW w:w="1656" w:type="dxa"/>
            <w:vAlign w:val="center"/>
          </w:tcPr>
          <w:p w14:paraId="76E06B7C" w14:textId="77777777" w:rsidR="00F34810" w:rsidRDefault="00000000" w:rsidP="0054453B">
            <w:r>
              <w:t>120</w:t>
            </w:r>
          </w:p>
        </w:tc>
      </w:tr>
      <w:tr w:rsidR="00F34810" w14:paraId="05340668" w14:textId="77777777">
        <w:trPr>
          <w:jc w:val="center"/>
        </w:trPr>
        <w:tc>
          <w:tcPr>
            <w:tcW w:w="3744" w:type="dxa"/>
            <w:shd w:val="clear" w:color="auto" w:fill="EEF3F6"/>
            <w:vAlign w:val="center"/>
          </w:tcPr>
          <w:p w14:paraId="7C4BAD40" w14:textId="77777777" w:rsidR="00F34810" w:rsidRDefault="00000000" w:rsidP="0054453B">
            <w:r>
              <w:t>Housing, food, faith, and other community groups</w:t>
            </w:r>
          </w:p>
        </w:tc>
        <w:tc>
          <w:tcPr>
            <w:tcW w:w="1656" w:type="dxa"/>
            <w:shd w:val="clear" w:color="auto" w:fill="EEF3F6"/>
            <w:vAlign w:val="center"/>
          </w:tcPr>
          <w:p w14:paraId="7E42782B" w14:textId="77777777" w:rsidR="00F34810" w:rsidRDefault="00000000" w:rsidP="0054453B">
            <w:r>
              <w:t>7,800</w:t>
            </w:r>
          </w:p>
        </w:tc>
        <w:tc>
          <w:tcPr>
            <w:tcW w:w="2232" w:type="dxa"/>
            <w:shd w:val="clear" w:color="auto" w:fill="EEF3F6"/>
            <w:vAlign w:val="center"/>
          </w:tcPr>
          <w:p w14:paraId="5708F6A4" w14:textId="77777777" w:rsidR="00F34810" w:rsidRDefault="00000000" w:rsidP="0054453B">
            <w:r>
              <w:t>14,700</w:t>
            </w:r>
          </w:p>
        </w:tc>
        <w:tc>
          <w:tcPr>
            <w:tcW w:w="1656" w:type="dxa"/>
            <w:shd w:val="clear" w:color="auto" w:fill="EEF3F6"/>
            <w:vAlign w:val="center"/>
          </w:tcPr>
          <w:p w14:paraId="0DEAD683" w14:textId="77777777" w:rsidR="00F34810" w:rsidRDefault="00000000" w:rsidP="0054453B">
            <w:r>
              <w:t>130</w:t>
            </w:r>
          </w:p>
        </w:tc>
      </w:tr>
    </w:tbl>
    <w:p w14:paraId="37E67AB4" w14:textId="77777777" w:rsidR="00F34810" w:rsidRDefault="00F34810" w:rsidP="0054453B"/>
    <w:p w14:paraId="1FFE2AB4" w14:textId="77777777" w:rsidR="00F34810" w:rsidRDefault="00000000" w:rsidP="0054453B">
      <w:r>
        <w:t>The reported reversal counts could not be interpreted as effectiveness rates. A kit might be distributed to someone who never encountered an overdose, used successfully without being reported, lost, transferred to another person, or kept until it expired. Some organizations distributed aggressively to people likely to witness an overdose; others maintained cabinets for emergencies. The state did not know how many kits were immediately accessible at the moment they were needed.</w:t>
      </w:r>
    </w:p>
    <w:p w14:paraId="74B8F0A9" w14:textId="77777777" w:rsidR="00F34810" w:rsidRDefault="00000000" w:rsidP="0054453B">
      <w:pPr>
        <w:pStyle w:val="Heading1"/>
      </w:pPr>
      <w:r>
        <w:t>Geography and Access</w:t>
      </w:r>
    </w:p>
    <w:p w14:paraId="75F58937" w14:textId="77777777" w:rsidR="00F34810" w:rsidRDefault="00000000" w:rsidP="0054453B">
      <w:r>
        <w:t>The state’s forty-two counties differed sharply. Urban districts had concentrated overdose activity, established outreach teams, public transportation, and multiple pharmacies. Rural counties covered large areas with limited transit and long EMS response times. Several Tribal communities operated their own health and public-safety programs and wanted direct allocations rather than receiving kits through county governments. Seasonal workers and people living in temporary encampments moved between regions, weakening comparisons based on residence.</w:t>
      </w:r>
    </w:p>
    <w:p w14:paraId="6AFB2BAF" w14:textId="77777777" w:rsidR="0054453B" w:rsidRDefault="0054453B">
      <w:pPr>
        <w:spacing w:after="200" w:line="276" w:lineRule="auto"/>
        <w:rPr>
          <w:rFonts w:asciiTheme="majorHAnsi" w:eastAsiaTheme="majorEastAsia" w:hAnsiTheme="majorHAnsi" w:cstheme="majorBidi"/>
          <w:b/>
          <w:bCs/>
          <w:color w:val="3C6E71"/>
          <w:sz w:val="23"/>
          <w:szCs w:val="26"/>
        </w:rPr>
      </w:pPr>
      <w:r>
        <w:br w:type="page"/>
      </w:r>
    </w:p>
    <w:p w14:paraId="679DECB4" w14:textId="7B8651C0" w:rsidR="00F34810" w:rsidRDefault="00000000" w:rsidP="0054453B">
      <w:pPr>
        <w:pStyle w:val="Heading2"/>
      </w:pPr>
      <w:r>
        <w:lastRenderedPageBreak/>
        <w:t>Exhibit 3. Selected Regional Conditions</w:t>
      </w:r>
    </w:p>
    <w:tbl>
      <w:tblPr>
        <w:tblStyle w:val="TableGrid"/>
        <w:tblW w:w="0" w:type="auto"/>
        <w:jc w:val="center"/>
        <w:tblLook w:val="04A0" w:firstRow="1" w:lastRow="0" w:firstColumn="1" w:lastColumn="0" w:noHBand="0" w:noVBand="1"/>
      </w:tblPr>
      <w:tblGrid>
        <w:gridCol w:w="2736"/>
        <w:gridCol w:w="1440"/>
        <w:gridCol w:w="2088"/>
        <w:gridCol w:w="1728"/>
        <w:gridCol w:w="1728"/>
      </w:tblGrid>
      <w:tr w:rsidR="00F34810" w14:paraId="54579C7B" w14:textId="77777777">
        <w:trPr>
          <w:jc w:val="center"/>
        </w:trPr>
        <w:tc>
          <w:tcPr>
            <w:tcW w:w="2736" w:type="dxa"/>
            <w:shd w:val="clear" w:color="auto" w:fill="284B63"/>
            <w:vAlign w:val="center"/>
          </w:tcPr>
          <w:p w14:paraId="308E9A9F" w14:textId="77777777" w:rsidR="00F34810" w:rsidRDefault="00000000" w:rsidP="0054453B">
            <w:r>
              <w:t>Region</w:t>
            </w:r>
          </w:p>
        </w:tc>
        <w:tc>
          <w:tcPr>
            <w:tcW w:w="1440" w:type="dxa"/>
            <w:shd w:val="clear" w:color="auto" w:fill="284B63"/>
            <w:vAlign w:val="center"/>
          </w:tcPr>
          <w:p w14:paraId="69CE8872" w14:textId="77777777" w:rsidR="00F34810" w:rsidRDefault="00000000" w:rsidP="0054453B">
            <w:r>
              <w:t>Population</w:t>
            </w:r>
          </w:p>
        </w:tc>
        <w:tc>
          <w:tcPr>
            <w:tcW w:w="2088" w:type="dxa"/>
            <w:shd w:val="clear" w:color="auto" w:fill="284B63"/>
            <w:vAlign w:val="center"/>
          </w:tcPr>
          <w:p w14:paraId="33557094" w14:textId="77777777" w:rsidR="00F34810" w:rsidRDefault="00000000" w:rsidP="0054453B">
            <w:r>
              <w:t>Fatal overdoses per 100,000</w:t>
            </w:r>
          </w:p>
        </w:tc>
        <w:tc>
          <w:tcPr>
            <w:tcW w:w="1728" w:type="dxa"/>
            <w:shd w:val="clear" w:color="auto" w:fill="284B63"/>
            <w:vAlign w:val="center"/>
          </w:tcPr>
          <w:p w14:paraId="6FCCBE92" w14:textId="77777777" w:rsidR="00F34810" w:rsidRDefault="00000000" w:rsidP="0054453B">
            <w:r>
              <w:t>Median EMS response</w:t>
            </w:r>
          </w:p>
        </w:tc>
        <w:tc>
          <w:tcPr>
            <w:tcW w:w="1728" w:type="dxa"/>
            <w:shd w:val="clear" w:color="auto" w:fill="284B63"/>
            <w:vAlign w:val="center"/>
          </w:tcPr>
          <w:p w14:paraId="1CB7DAF5" w14:textId="77777777" w:rsidR="00F34810" w:rsidRDefault="00000000" w:rsidP="0054453B">
            <w:r>
              <w:t>Partner inventory</w:t>
            </w:r>
          </w:p>
        </w:tc>
      </w:tr>
      <w:tr w:rsidR="00F34810" w14:paraId="676C4041" w14:textId="77777777">
        <w:trPr>
          <w:jc w:val="center"/>
        </w:trPr>
        <w:tc>
          <w:tcPr>
            <w:tcW w:w="2736" w:type="dxa"/>
            <w:vAlign w:val="center"/>
          </w:tcPr>
          <w:p w14:paraId="401AEC5B" w14:textId="77777777" w:rsidR="00F34810" w:rsidRDefault="00000000" w:rsidP="0054453B">
            <w:r>
              <w:t>Capital core</w:t>
            </w:r>
          </w:p>
        </w:tc>
        <w:tc>
          <w:tcPr>
            <w:tcW w:w="1440" w:type="dxa"/>
            <w:vAlign w:val="center"/>
          </w:tcPr>
          <w:p w14:paraId="63EA3872" w14:textId="77777777" w:rsidR="00F34810" w:rsidRDefault="00000000" w:rsidP="0054453B">
            <w:r>
              <w:t>740,000</w:t>
            </w:r>
          </w:p>
        </w:tc>
        <w:tc>
          <w:tcPr>
            <w:tcW w:w="2088" w:type="dxa"/>
            <w:vAlign w:val="center"/>
          </w:tcPr>
          <w:p w14:paraId="2B846201" w14:textId="77777777" w:rsidR="00F34810" w:rsidRDefault="00000000" w:rsidP="0054453B">
            <w:r>
              <w:t>31</w:t>
            </w:r>
          </w:p>
        </w:tc>
        <w:tc>
          <w:tcPr>
            <w:tcW w:w="1728" w:type="dxa"/>
            <w:vAlign w:val="center"/>
          </w:tcPr>
          <w:p w14:paraId="10B08C1E" w14:textId="77777777" w:rsidR="00F34810" w:rsidRDefault="00000000" w:rsidP="0054453B">
            <w:r>
              <w:t>7 minutes</w:t>
            </w:r>
          </w:p>
        </w:tc>
        <w:tc>
          <w:tcPr>
            <w:tcW w:w="1728" w:type="dxa"/>
            <w:vAlign w:val="center"/>
          </w:tcPr>
          <w:p w14:paraId="5FFC26E0" w14:textId="77777777" w:rsidR="00F34810" w:rsidRDefault="00000000" w:rsidP="0054453B">
            <w:r>
              <w:t>18 days</w:t>
            </w:r>
          </w:p>
        </w:tc>
      </w:tr>
      <w:tr w:rsidR="00F34810" w14:paraId="7312DD22" w14:textId="77777777">
        <w:trPr>
          <w:jc w:val="center"/>
        </w:trPr>
        <w:tc>
          <w:tcPr>
            <w:tcW w:w="2736" w:type="dxa"/>
            <w:shd w:val="clear" w:color="auto" w:fill="EEF3F6"/>
            <w:vAlign w:val="center"/>
          </w:tcPr>
          <w:p w14:paraId="3EE9F87F" w14:textId="77777777" w:rsidR="00F34810" w:rsidRDefault="00000000" w:rsidP="0054453B">
            <w:r>
              <w:t>East urban corridor</w:t>
            </w:r>
          </w:p>
        </w:tc>
        <w:tc>
          <w:tcPr>
            <w:tcW w:w="1440" w:type="dxa"/>
            <w:shd w:val="clear" w:color="auto" w:fill="EEF3F6"/>
            <w:vAlign w:val="center"/>
          </w:tcPr>
          <w:p w14:paraId="30EEF5C8" w14:textId="77777777" w:rsidR="00F34810" w:rsidRDefault="00000000" w:rsidP="0054453B">
            <w:r>
              <w:t>510,000</w:t>
            </w:r>
          </w:p>
        </w:tc>
        <w:tc>
          <w:tcPr>
            <w:tcW w:w="2088" w:type="dxa"/>
            <w:shd w:val="clear" w:color="auto" w:fill="EEF3F6"/>
            <w:vAlign w:val="center"/>
          </w:tcPr>
          <w:p w14:paraId="5A57C4BC" w14:textId="77777777" w:rsidR="00F34810" w:rsidRDefault="00000000" w:rsidP="0054453B">
            <w:r>
              <w:t>44</w:t>
            </w:r>
          </w:p>
        </w:tc>
        <w:tc>
          <w:tcPr>
            <w:tcW w:w="1728" w:type="dxa"/>
            <w:shd w:val="clear" w:color="auto" w:fill="EEF3F6"/>
            <w:vAlign w:val="center"/>
          </w:tcPr>
          <w:p w14:paraId="74233A48" w14:textId="77777777" w:rsidR="00F34810" w:rsidRDefault="00000000" w:rsidP="0054453B">
            <w:r>
              <w:t>9 minutes</w:t>
            </w:r>
          </w:p>
        </w:tc>
        <w:tc>
          <w:tcPr>
            <w:tcW w:w="1728" w:type="dxa"/>
            <w:shd w:val="clear" w:color="auto" w:fill="EEF3F6"/>
            <w:vAlign w:val="center"/>
          </w:tcPr>
          <w:p w14:paraId="067FE222" w14:textId="77777777" w:rsidR="00F34810" w:rsidRDefault="00000000" w:rsidP="0054453B">
            <w:r>
              <w:t>6 days</w:t>
            </w:r>
          </w:p>
        </w:tc>
      </w:tr>
      <w:tr w:rsidR="00F34810" w14:paraId="626656C5" w14:textId="77777777">
        <w:trPr>
          <w:jc w:val="center"/>
        </w:trPr>
        <w:tc>
          <w:tcPr>
            <w:tcW w:w="2736" w:type="dxa"/>
            <w:vAlign w:val="center"/>
          </w:tcPr>
          <w:p w14:paraId="35BA56B1" w14:textId="77777777" w:rsidR="00F34810" w:rsidRDefault="00000000" w:rsidP="0054453B">
            <w:r>
              <w:t>Northern industrial belt</w:t>
            </w:r>
          </w:p>
        </w:tc>
        <w:tc>
          <w:tcPr>
            <w:tcW w:w="1440" w:type="dxa"/>
            <w:vAlign w:val="center"/>
          </w:tcPr>
          <w:p w14:paraId="489C8929" w14:textId="77777777" w:rsidR="00F34810" w:rsidRDefault="00000000" w:rsidP="0054453B">
            <w:r>
              <w:t>430,000</w:t>
            </w:r>
          </w:p>
        </w:tc>
        <w:tc>
          <w:tcPr>
            <w:tcW w:w="2088" w:type="dxa"/>
            <w:vAlign w:val="center"/>
          </w:tcPr>
          <w:p w14:paraId="3846C0F6" w14:textId="77777777" w:rsidR="00F34810" w:rsidRDefault="00000000" w:rsidP="0054453B">
            <w:r>
              <w:t>39</w:t>
            </w:r>
          </w:p>
        </w:tc>
        <w:tc>
          <w:tcPr>
            <w:tcW w:w="1728" w:type="dxa"/>
            <w:vAlign w:val="center"/>
          </w:tcPr>
          <w:p w14:paraId="0D6579C2" w14:textId="77777777" w:rsidR="00F34810" w:rsidRDefault="00000000" w:rsidP="0054453B">
            <w:r>
              <w:t>12 minutes</w:t>
            </w:r>
          </w:p>
        </w:tc>
        <w:tc>
          <w:tcPr>
            <w:tcW w:w="1728" w:type="dxa"/>
            <w:vAlign w:val="center"/>
          </w:tcPr>
          <w:p w14:paraId="08FCB988" w14:textId="77777777" w:rsidR="00F34810" w:rsidRDefault="00000000" w:rsidP="0054453B">
            <w:r>
              <w:t>9 days</w:t>
            </w:r>
          </w:p>
        </w:tc>
      </w:tr>
      <w:tr w:rsidR="00F34810" w14:paraId="1032FA09" w14:textId="77777777">
        <w:trPr>
          <w:jc w:val="center"/>
        </w:trPr>
        <w:tc>
          <w:tcPr>
            <w:tcW w:w="2736" w:type="dxa"/>
            <w:shd w:val="clear" w:color="auto" w:fill="EEF3F6"/>
            <w:vAlign w:val="center"/>
          </w:tcPr>
          <w:p w14:paraId="0B1B9E88" w14:textId="77777777" w:rsidR="00F34810" w:rsidRDefault="00000000" w:rsidP="0054453B">
            <w:r>
              <w:t>Western rural counties</w:t>
            </w:r>
          </w:p>
        </w:tc>
        <w:tc>
          <w:tcPr>
            <w:tcW w:w="1440" w:type="dxa"/>
            <w:shd w:val="clear" w:color="auto" w:fill="EEF3F6"/>
            <w:vAlign w:val="center"/>
          </w:tcPr>
          <w:p w14:paraId="3D9D8E84" w14:textId="77777777" w:rsidR="00F34810" w:rsidRDefault="00000000" w:rsidP="0054453B">
            <w:r>
              <w:t>265,000</w:t>
            </w:r>
          </w:p>
        </w:tc>
        <w:tc>
          <w:tcPr>
            <w:tcW w:w="2088" w:type="dxa"/>
            <w:shd w:val="clear" w:color="auto" w:fill="EEF3F6"/>
            <w:vAlign w:val="center"/>
          </w:tcPr>
          <w:p w14:paraId="60711FE3" w14:textId="77777777" w:rsidR="00F34810" w:rsidRDefault="00000000" w:rsidP="0054453B">
            <w:r>
              <w:t>36</w:t>
            </w:r>
          </w:p>
        </w:tc>
        <w:tc>
          <w:tcPr>
            <w:tcW w:w="1728" w:type="dxa"/>
            <w:shd w:val="clear" w:color="auto" w:fill="EEF3F6"/>
            <w:vAlign w:val="center"/>
          </w:tcPr>
          <w:p w14:paraId="6EE141AC" w14:textId="77777777" w:rsidR="00F34810" w:rsidRDefault="00000000" w:rsidP="0054453B">
            <w:r>
              <w:t>24 minutes</w:t>
            </w:r>
          </w:p>
        </w:tc>
        <w:tc>
          <w:tcPr>
            <w:tcW w:w="1728" w:type="dxa"/>
            <w:shd w:val="clear" w:color="auto" w:fill="EEF3F6"/>
            <w:vAlign w:val="center"/>
          </w:tcPr>
          <w:p w14:paraId="52A14723" w14:textId="77777777" w:rsidR="00F34810" w:rsidRDefault="00000000" w:rsidP="0054453B">
            <w:r>
              <w:t>3 days</w:t>
            </w:r>
          </w:p>
        </w:tc>
      </w:tr>
      <w:tr w:rsidR="00F34810" w14:paraId="36C8AF52" w14:textId="77777777">
        <w:trPr>
          <w:jc w:val="center"/>
        </w:trPr>
        <w:tc>
          <w:tcPr>
            <w:tcW w:w="2736" w:type="dxa"/>
            <w:vAlign w:val="center"/>
          </w:tcPr>
          <w:p w14:paraId="0EAEE977" w14:textId="77777777" w:rsidR="00F34810" w:rsidRDefault="00000000" w:rsidP="0054453B">
            <w:r>
              <w:t>Mountain and Tribal region</w:t>
            </w:r>
          </w:p>
        </w:tc>
        <w:tc>
          <w:tcPr>
            <w:tcW w:w="1440" w:type="dxa"/>
            <w:vAlign w:val="center"/>
          </w:tcPr>
          <w:p w14:paraId="673F2490" w14:textId="77777777" w:rsidR="00F34810" w:rsidRDefault="00000000" w:rsidP="0054453B">
            <w:r>
              <w:t>148,000</w:t>
            </w:r>
          </w:p>
        </w:tc>
        <w:tc>
          <w:tcPr>
            <w:tcW w:w="2088" w:type="dxa"/>
            <w:vAlign w:val="center"/>
          </w:tcPr>
          <w:p w14:paraId="7C6A9A33" w14:textId="77777777" w:rsidR="00F34810" w:rsidRDefault="00000000" w:rsidP="0054453B">
            <w:r>
              <w:t>47</w:t>
            </w:r>
          </w:p>
        </w:tc>
        <w:tc>
          <w:tcPr>
            <w:tcW w:w="1728" w:type="dxa"/>
            <w:vAlign w:val="center"/>
          </w:tcPr>
          <w:p w14:paraId="20AA9A54" w14:textId="77777777" w:rsidR="00F34810" w:rsidRDefault="00000000" w:rsidP="0054453B">
            <w:r>
              <w:t>31 minutes</w:t>
            </w:r>
          </w:p>
        </w:tc>
        <w:tc>
          <w:tcPr>
            <w:tcW w:w="1728" w:type="dxa"/>
            <w:vAlign w:val="center"/>
          </w:tcPr>
          <w:p w14:paraId="4BEF4F79" w14:textId="77777777" w:rsidR="00F34810" w:rsidRDefault="00000000" w:rsidP="0054453B">
            <w:r>
              <w:t>5 days</w:t>
            </w:r>
          </w:p>
        </w:tc>
      </w:tr>
      <w:tr w:rsidR="00F34810" w14:paraId="3F458524" w14:textId="77777777">
        <w:trPr>
          <w:jc w:val="center"/>
        </w:trPr>
        <w:tc>
          <w:tcPr>
            <w:tcW w:w="2736" w:type="dxa"/>
            <w:shd w:val="clear" w:color="auto" w:fill="EEF3F6"/>
            <w:vAlign w:val="center"/>
          </w:tcPr>
          <w:p w14:paraId="4BFAB8E0" w14:textId="77777777" w:rsidR="00F34810" w:rsidRDefault="00000000" w:rsidP="0054453B">
            <w:r>
              <w:t>Southern suburbs</w:t>
            </w:r>
          </w:p>
        </w:tc>
        <w:tc>
          <w:tcPr>
            <w:tcW w:w="1440" w:type="dxa"/>
            <w:shd w:val="clear" w:color="auto" w:fill="EEF3F6"/>
            <w:vAlign w:val="center"/>
          </w:tcPr>
          <w:p w14:paraId="6C934C47" w14:textId="77777777" w:rsidR="00F34810" w:rsidRDefault="00000000" w:rsidP="0054453B">
            <w:r>
              <w:t>620,000</w:t>
            </w:r>
          </w:p>
        </w:tc>
        <w:tc>
          <w:tcPr>
            <w:tcW w:w="2088" w:type="dxa"/>
            <w:shd w:val="clear" w:color="auto" w:fill="EEF3F6"/>
            <w:vAlign w:val="center"/>
          </w:tcPr>
          <w:p w14:paraId="69E23700" w14:textId="77777777" w:rsidR="00F34810" w:rsidRDefault="00000000" w:rsidP="0054453B">
            <w:r>
              <w:t>18</w:t>
            </w:r>
          </w:p>
        </w:tc>
        <w:tc>
          <w:tcPr>
            <w:tcW w:w="1728" w:type="dxa"/>
            <w:shd w:val="clear" w:color="auto" w:fill="EEF3F6"/>
            <w:vAlign w:val="center"/>
          </w:tcPr>
          <w:p w14:paraId="2664FAE8" w14:textId="77777777" w:rsidR="00F34810" w:rsidRDefault="00000000" w:rsidP="0054453B">
            <w:r>
              <w:t>10 minutes</w:t>
            </w:r>
          </w:p>
        </w:tc>
        <w:tc>
          <w:tcPr>
            <w:tcW w:w="1728" w:type="dxa"/>
            <w:shd w:val="clear" w:color="auto" w:fill="EEF3F6"/>
            <w:vAlign w:val="center"/>
          </w:tcPr>
          <w:p w14:paraId="0AFA4C15" w14:textId="77777777" w:rsidR="00F34810" w:rsidRDefault="00000000" w:rsidP="0054453B">
            <w:r>
              <w:t>34 days</w:t>
            </w:r>
          </w:p>
        </w:tc>
      </w:tr>
    </w:tbl>
    <w:p w14:paraId="691182CD" w14:textId="77777777" w:rsidR="00F34810" w:rsidRDefault="00F34810" w:rsidP="0054453B"/>
    <w:p w14:paraId="5FD3F2AC" w14:textId="77777777" w:rsidR="00F34810" w:rsidRDefault="00000000" w:rsidP="0054453B">
      <w:r>
        <w:t>The epidemiology team proposed allocating kits according to recent overdose deaths, nonfatal EMS responses, and population. Rural-health staff objected that official counts lagged and that long travel times made community possession especially important. The capital’s harm-reduction coalition argued that high-volume programs should not be penalized for having already distributed their inventory. A suburban county offered to return 2,000 kits, but only if the state guaranteed replacement within sixty days.</w:t>
      </w:r>
    </w:p>
    <w:p w14:paraId="6111A885" w14:textId="77777777" w:rsidR="00F34810" w:rsidRDefault="00000000" w:rsidP="0054453B">
      <w:pPr>
        <w:pStyle w:val="Heading1"/>
      </w:pPr>
      <w:r>
        <w:t>Training, Awareness, and Trust</w:t>
      </w:r>
    </w:p>
    <w:p w14:paraId="7D7ACFB4" w14:textId="77777777" w:rsidR="00F34810" w:rsidRDefault="00000000" w:rsidP="0054453B">
      <w:r>
        <w:t>Possession did not ensure use. Some recipients worried that administering naloxone would anger the person revived. Others feared police involvement or did not recognize slow breathing as an overdose. New contaminants could produce symptoms that naloxone would not fully reverse, even when opioids were also present. Health officials emphasized that additional doses and emergency medical care might still be required.</w:t>
      </w:r>
    </w:p>
    <w:p w14:paraId="6B7F20FA" w14:textId="77777777" w:rsidR="00F34810" w:rsidRDefault="00000000" w:rsidP="0054453B">
      <w:r>
        <w:t>Bellwether’s standard training lasted forty-five minutes. Outreach partners said they could distribute more kits using a ten-minute demonstration and a card with a QR code. The medical director preferred longer training that covered rescue breathing, repeat dosing, and calling 911. The communications unit proposed a statewide advertising campaign, while county partners wanted funds for local peer educators who were trusted by people using drugs.</w:t>
      </w:r>
    </w:p>
    <w:p w14:paraId="072108F1" w14:textId="77777777" w:rsidR="00F34810" w:rsidRDefault="00000000" w:rsidP="0054453B">
      <w:pPr>
        <w:pStyle w:val="Heading1"/>
      </w:pPr>
      <w:r>
        <w:t>The Funding Constraint</w:t>
      </w:r>
    </w:p>
    <w:p w14:paraId="1960AB3E" w14:textId="77777777" w:rsidR="00F34810" w:rsidRDefault="00000000" w:rsidP="0054453B">
      <w:r>
        <w:t>The federal State Opioid Response program remained the largest outside source supporting Bellwether’s overdose work. National continuation awards announced in September 2025 included $1.48 billion for state opioid response and nearly $63 million for Tribal opioid response. Bellwether’s award supported naloxone, treatment, prevention, harm reduction, and recovery services, but expenditures had to fit the approved plan and reporting categories.</w:t>
      </w:r>
    </w:p>
    <w:p w14:paraId="2C962B03" w14:textId="77777777" w:rsidR="00F34810" w:rsidRDefault="00000000" w:rsidP="0054453B">
      <w:r>
        <w:t>The state legislature financed warehouse staff, procurement, and portions of the data system. Opioid-settlement funds supported several county programs, but the allowable uses and approval schedules differed. A hospital foundation offered $1 million for pharmacy distribution and public education, but not for syringe-service programs. Another donor would support rural mobile outreach only if the state documented the number of people trained and kits handed directly to residents.</w:t>
      </w:r>
    </w:p>
    <w:p w14:paraId="491152E0" w14:textId="77777777" w:rsidR="0054453B" w:rsidRDefault="0054453B">
      <w:pPr>
        <w:spacing w:after="200" w:line="276" w:lineRule="auto"/>
        <w:rPr>
          <w:rFonts w:asciiTheme="majorHAnsi" w:eastAsiaTheme="majorEastAsia" w:hAnsiTheme="majorHAnsi" w:cstheme="majorBidi"/>
          <w:b/>
          <w:bCs/>
          <w:color w:val="3C6E71"/>
          <w:sz w:val="23"/>
          <w:szCs w:val="26"/>
        </w:rPr>
      </w:pPr>
      <w:r>
        <w:br w:type="page"/>
      </w:r>
    </w:p>
    <w:p w14:paraId="17FCE27E" w14:textId="40C7B902" w:rsidR="00F34810" w:rsidRDefault="00000000" w:rsidP="0054453B">
      <w:pPr>
        <w:pStyle w:val="Heading2"/>
      </w:pPr>
      <w:r>
        <w:lastRenderedPageBreak/>
        <w:t>Exhibit 4. Overdose-Prevention Funding Under Review</w:t>
      </w:r>
    </w:p>
    <w:tbl>
      <w:tblPr>
        <w:tblStyle w:val="TableGrid"/>
        <w:tblW w:w="0" w:type="auto"/>
        <w:jc w:val="center"/>
        <w:tblLook w:val="04A0" w:firstRow="1" w:lastRow="0" w:firstColumn="1" w:lastColumn="0" w:noHBand="0" w:noVBand="1"/>
      </w:tblPr>
      <w:tblGrid>
        <w:gridCol w:w="2520"/>
        <w:gridCol w:w="1800"/>
        <w:gridCol w:w="5688"/>
      </w:tblGrid>
      <w:tr w:rsidR="00F34810" w14:paraId="7A53AD81" w14:textId="77777777">
        <w:trPr>
          <w:jc w:val="center"/>
        </w:trPr>
        <w:tc>
          <w:tcPr>
            <w:tcW w:w="2520" w:type="dxa"/>
            <w:shd w:val="clear" w:color="auto" w:fill="284B63"/>
            <w:vAlign w:val="center"/>
          </w:tcPr>
          <w:p w14:paraId="5B89AB6D" w14:textId="77777777" w:rsidR="00F34810" w:rsidRDefault="00000000" w:rsidP="0054453B">
            <w:r>
              <w:t>Source</w:t>
            </w:r>
          </w:p>
        </w:tc>
        <w:tc>
          <w:tcPr>
            <w:tcW w:w="1800" w:type="dxa"/>
            <w:shd w:val="clear" w:color="auto" w:fill="284B63"/>
            <w:vAlign w:val="center"/>
          </w:tcPr>
          <w:p w14:paraId="4B826284" w14:textId="77777777" w:rsidR="00F34810" w:rsidRDefault="00000000" w:rsidP="0054453B">
            <w:r>
              <w:t>Expected amount</w:t>
            </w:r>
          </w:p>
        </w:tc>
        <w:tc>
          <w:tcPr>
            <w:tcW w:w="5688" w:type="dxa"/>
            <w:shd w:val="clear" w:color="auto" w:fill="284B63"/>
            <w:vAlign w:val="center"/>
          </w:tcPr>
          <w:p w14:paraId="640A4DB3" w14:textId="77777777" w:rsidR="00F34810" w:rsidRDefault="00000000" w:rsidP="0054453B">
            <w:r>
              <w:t>Timing / restriction</w:t>
            </w:r>
          </w:p>
        </w:tc>
      </w:tr>
      <w:tr w:rsidR="00F34810" w14:paraId="4533BA73" w14:textId="77777777">
        <w:trPr>
          <w:jc w:val="center"/>
        </w:trPr>
        <w:tc>
          <w:tcPr>
            <w:tcW w:w="2520" w:type="dxa"/>
            <w:vAlign w:val="center"/>
          </w:tcPr>
          <w:p w14:paraId="77343A20" w14:textId="77777777" w:rsidR="00F34810" w:rsidRDefault="00000000" w:rsidP="0054453B">
            <w:r>
              <w:t>Federal opioid-response grant</w:t>
            </w:r>
          </w:p>
        </w:tc>
        <w:tc>
          <w:tcPr>
            <w:tcW w:w="1800" w:type="dxa"/>
            <w:vAlign w:val="center"/>
          </w:tcPr>
          <w:p w14:paraId="29A6DF07" w14:textId="77777777" w:rsidR="00F34810" w:rsidRDefault="00000000" w:rsidP="0054453B">
            <w:r>
              <w:t>$28.4 million</w:t>
            </w:r>
          </w:p>
        </w:tc>
        <w:tc>
          <w:tcPr>
            <w:tcW w:w="5688" w:type="dxa"/>
            <w:vAlign w:val="center"/>
          </w:tcPr>
          <w:p w14:paraId="01C6DDB3" w14:textId="77777777" w:rsidR="00F34810" w:rsidRDefault="00000000" w:rsidP="0054453B">
            <w:r>
              <w:t>Annual award; approved prevention, treatment, harm-reduction, and recovery plan</w:t>
            </w:r>
          </w:p>
        </w:tc>
      </w:tr>
      <w:tr w:rsidR="00F34810" w14:paraId="38A513A2" w14:textId="77777777">
        <w:trPr>
          <w:jc w:val="center"/>
        </w:trPr>
        <w:tc>
          <w:tcPr>
            <w:tcW w:w="2520" w:type="dxa"/>
            <w:shd w:val="clear" w:color="auto" w:fill="EEF3F6"/>
            <w:vAlign w:val="center"/>
          </w:tcPr>
          <w:p w14:paraId="6C849DE0" w14:textId="77777777" w:rsidR="00F34810" w:rsidRDefault="00000000" w:rsidP="0054453B">
            <w:r>
              <w:t>State general fund</w:t>
            </w:r>
          </w:p>
        </w:tc>
        <w:tc>
          <w:tcPr>
            <w:tcW w:w="1800" w:type="dxa"/>
            <w:shd w:val="clear" w:color="auto" w:fill="EEF3F6"/>
            <w:vAlign w:val="center"/>
          </w:tcPr>
          <w:p w14:paraId="36A991E3" w14:textId="77777777" w:rsidR="00F34810" w:rsidRDefault="00000000" w:rsidP="0054453B">
            <w:r>
              <w:t>$9.6 million</w:t>
            </w:r>
          </w:p>
        </w:tc>
        <w:tc>
          <w:tcPr>
            <w:tcW w:w="5688" w:type="dxa"/>
            <w:shd w:val="clear" w:color="auto" w:fill="EEF3F6"/>
            <w:vAlign w:val="center"/>
          </w:tcPr>
          <w:p w14:paraId="224E8084" w14:textId="77777777" w:rsidR="00F34810" w:rsidRDefault="00000000" w:rsidP="0054453B">
            <w:r>
              <w:t>Three-month bridge enacted; remainder subject to budget negotiations</w:t>
            </w:r>
          </w:p>
        </w:tc>
      </w:tr>
      <w:tr w:rsidR="00F34810" w14:paraId="11DE91C4" w14:textId="77777777">
        <w:trPr>
          <w:jc w:val="center"/>
        </w:trPr>
        <w:tc>
          <w:tcPr>
            <w:tcW w:w="2520" w:type="dxa"/>
            <w:vAlign w:val="center"/>
          </w:tcPr>
          <w:p w14:paraId="2FEEF2DD" w14:textId="77777777" w:rsidR="00F34810" w:rsidRDefault="00000000" w:rsidP="0054453B">
            <w:r>
              <w:t>Opioid-settlement allocations</w:t>
            </w:r>
          </w:p>
        </w:tc>
        <w:tc>
          <w:tcPr>
            <w:tcW w:w="1800" w:type="dxa"/>
            <w:vAlign w:val="center"/>
          </w:tcPr>
          <w:p w14:paraId="7CE7C6EC" w14:textId="77777777" w:rsidR="00F34810" w:rsidRDefault="00000000" w:rsidP="0054453B">
            <w:r>
              <w:t>$7.8 million</w:t>
            </w:r>
          </w:p>
        </w:tc>
        <w:tc>
          <w:tcPr>
            <w:tcW w:w="5688" w:type="dxa"/>
            <w:vAlign w:val="center"/>
          </w:tcPr>
          <w:p w14:paraId="62C7463E" w14:textId="77777777" w:rsidR="00F34810" w:rsidRDefault="00000000" w:rsidP="0054453B">
            <w:r>
              <w:t>County and state approvals; multiyear but uneven release schedules</w:t>
            </w:r>
          </w:p>
        </w:tc>
      </w:tr>
      <w:tr w:rsidR="00F34810" w14:paraId="41067CAC" w14:textId="77777777">
        <w:trPr>
          <w:jc w:val="center"/>
        </w:trPr>
        <w:tc>
          <w:tcPr>
            <w:tcW w:w="2520" w:type="dxa"/>
            <w:shd w:val="clear" w:color="auto" w:fill="EEF3F6"/>
            <w:vAlign w:val="center"/>
          </w:tcPr>
          <w:p w14:paraId="228ACC7E" w14:textId="77777777" w:rsidR="00F34810" w:rsidRDefault="00000000" w:rsidP="0054453B">
            <w:r>
              <w:t>Hospital foundation</w:t>
            </w:r>
          </w:p>
        </w:tc>
        <w:tc>
          <w:tcPr>
            <w:tcW w:w="1800" w:type="dxa"/>
            <w:shd w:val="clear" w:color="auto" w:fill="EEF3F6"/>
            <w:vAlign w:val="center"/>
          </w:tcPr>
          <w:p w14:paraId="41D3D1C5" w14:textId="77777777" w:rsidR="00F34810" w:rsidRDefault="00000000" w:rsidP="0054453B">
            <w:r>
              <w:t>$1.0 million</w:t>
            </w:r>
          </w:p>
        </w:tc>
        <w:tc>
          <w:tcPr>
            <w:tcW w:w="5688" w:type="dxa"/>
            <w:shd w:val="clear" w:color="auto" w:fill="EEF3F6"/>
            <w:vAlign w:val="center"/>
          </w:tcPr>
          <w:p w14:paraId="76233DCB" w14:textId="77777777" w:rsidR="00F34810" w:rsidRDefault="00000000" w:rsidP="0054453B">
            <w:r>
              <w:t>Pharmacy access and public education only</w:t>
            </w:r>
          </w:p>
        </w:tc>
      </w:tr>
      <w:tr w:rsidR="00F34810" w14:paraId="5C3D6ABB" w14:textId="77777777">
        <w:trPr>
          <w:jc w:val="center"/>
        </w:trPr>
        <w:tc>
          <w:tcPr>
            <w:tcW w:w="2520" w:type="dxa"/>
            <w:vAlign w:val="center"/>
          </w:tcPr>
          <w:p w14:paraId="30E9A9ED" w14:textId="77777777" w:rsidR="00F34810" w:rsidRDefault="00000000" w:rsidP="0054453B">
            <w:r>
              <w:t>Rural donor collaborative</w:t>
            </w:r>
          </w:p>
        </w:tc>
        <w:tc>
          <w:tcPr>
            <w:tcW w:w="1800" w:type="dxa"/>
            <w:vAlign w:val="center"/>
          </w:tcPr>
          <w:p w14:paraId="0F28C1F7" w14:textId="77777777" w:rsidR="00F34810" w:rsidRDefault="00000000" w:rsidP="0054453B">
            <w:r>
              <w:t>$0.7 million</w:t>
            </w:r>
          </w:p>
        </w:tc>
        <w:tc>
          <w:tcPr>
            <w:tcW w:w="5688" w:type="dxa"/>
            <w:vAlign w:val="center"/>
          </w:tcPr>
          <w:p w14:paraId="29A5E48B" w14:textId="77777777" w:rsidR="00F34810" w:rsidRDefault="00000000" w:rsidP="0054453B">
            <w:r>
              <w:t>Mobile outreach; requires person-level activity reporting</w:t>
            </w:r>
          </w:p>
        </w:tc>
      </w:tr>
      <w:tr w:rsidR="00F34810" w14:paraId="0BD34FAE" w14:textId="77777777">
        <w:trPr>
          <w:jc w:val="center"/>
        </w:trPr>
        <w:tc>
          <w:tcPr>
            <w:tcW w:w="2520" w:type="dxa"/>
            <w:shd w:val="clear" w:color="auto" w:fill="EEF3F6"/>
            <w:vAlign w:val="center"/>
          </w:tcPr>
          <w:p w14:paraId="3B3477A7" w14:textId="77777777" w:rsidR="00F34810" w:rsidRDefault="00000000" w:rsidP="0054453B">
            <w:r>
              <w:t>Medicaid and insurer reimbursement</w:t>
            </w:r>
          </w:p>
        </w:tc>
        <w:tc>
          <w:tcPr>
            <w:tcW w:w="1800" w:type="dxa"/>
            <w:shd w:val="clear" w:color="auto" w:fill="EEF3F6"/>
            <w:vAlign w:val="center"/>
          </w:tcPr>
          <w:p w14:paraId="66DF14D6" w14:textId="77777777" w:rsidR="00F34810" w:rsidRDefault="00000000" w:rsidP="0054453B">
            <w:r>
              <w:t>$2.3 million</w:t>
            </w:r>
          </w:p>
        </w:tc>
        <w:tc>
          <w:tcPr>
            <w:tcW w:w="5688" w:type="dxa"/>
            <w:shd w:val="clear" w:color="auto" w:fill="EEF3F6"/>
            <w:vAlign w:val="center"/>
          </w:tcPr>
          <w:p w14:paraId="172F4769" w14:textId="77777777" w:rsidR="00F34810" w:rsidRDefault="00000000" w:rsidP="0054453B">
            <w:r>
              <w:t>Primarily treatment services; limited support for community distribution</w:t>
            </w:r>
          </w:p>
        </w:tc>
      </w:tr>
    </w:tbl>
    <w:p w14:paraId="44A47318" w14:textId="77777777" w:rsidR="00F34810" w:rsidRDefault="00F34810" w:rsidP="0054453B"/>
    <w:p w14:paraId="73E031FD" w14:textId="77777777" w:rsidR="00F34810" w:rsidRDefault="00000000" w:rsidP="0054453B">
      <w:r>
        <w:t>Finance staff estimated that the 36,000 kits, training materials, freight, and handling would cost $1.34 million. The agency could spend an additional $410,000 on training and communications before the end of the quarter. Funding more peer educators would reduce the amount available for advertising and data collection. Reserving kits for later emergencies would protect against a surge but leave current requests unmet.</w:t>
      </w:r>
    </w:p>
    <w:p w14:paraId="7AEAA1AE" w14:textId="77777777" w:rsidR="00F34810" w:rsidRDefault="00000000" w:rsidP="0054453B">
      <w:pPr>
        <w:pStyle w:val="Heading1"/>
      </w:pPr>
      <w:r>
        <w:t>Four Proposals</w:t>
      </w:r>
    </w:p>
    <w:p w14:paraId="16498A46" w14:textId="77777777" w:rsidR="00F34810" w:rsidRDefault="00000000" w:rsidP="0054453B">
      <w:r>
        <w:t>By Friday afternoon, Ortiz’s team had developed four proposals, none of which addressed every concern.</w:t>
      </w:r>
    </w:p>
    <w:p w14:paraId="1E4A4EDD" w14:textId="77777777" w:rsidR="00F34810" w:rsidRDefault="00000000" w:rsidP="0054453B">
      <w:r>
        <w:t>Proposal A: Follow current burden. Allocate most kits to counties and organizations with the largest recent overdose counts and fastest distribution rates. The approach would put kits into circulation quickly but could reinforce existing geographic and organizational advantages.</w:t>
      </w:r>
    </w:p>
    <w:p w14:paraId="23C026F0" w14:textId="77777777" w:rsidR="00F34810" w:rsidRDefault="00000000" w:rsidP="0054453B">
      <w:r>
        <w:t>Proposal B: Protect access gaps. Give priority to rural counties, Tribal programs, jails, shelters, and other places where EMS response was slow or people had few alternatives. The plan might improve equity and availability, but some recipients had limited capacity to train, distribute, and report use.</w:t>
      </w:r>
    </w:p>
    <w:p w14:paraId="1DA296F0" w14:textId="77777777" w:rsidR="00F34810" w:rsidRDefault="00000000" w:rsidP="0054453B">
      <w:r>
        <w:t>Proposal C: Build a responsive reserve. Distribute 27,000 kits immediately and retain 9,000 for county stockouts, emerging hot spots, large public events, and changes in the drug supply. Partners argued that kits in a warehouse could not reverse an overdose; Ortiz worried that distributing everything would leave the state unable to respond to new information.</w:t>
      </w:r>
    </w:p>
    <w:p w14:paraId="01852F30" w14:textId="77777777" w:rsidR="00F34810" w:rsidRDefault="00000000" w:rsidP="0054453B">
      <w:r>
        <w:t>Proposal D: Tie kits to learning. Require selected partners to record distribution setting, recipient type, training method, refill request, and reported use. The state would compare approaches and shift later shipments toward those appearing most effective. Small organizations warned that added reporting could slow distribution, discourage anonymous recipients, and favor programs with better administrative systems rather than better access.</w:t>
      </w:r>
    </w:p>
    <w:p w14:paraId="33568368" w14:textId="77777777" w:rsidR="0054453B" w:rsidRDefault="0054453B">
      <w:pPr>
        <w:spacing w:after="200" w:line="276" w:lineRule="auto"/>
        <w:rPr>
          <w:rFonts w:asciiTheme="majorHAnsi" w:eastAsiaTheme="majorEastAsia" w:hAnsiTheme="majorHAnsi" w:cstheme="majorBidi"/>
          <w:b/>
          <w:bCs/>
          <w:color w:val="3C6E71"/>
          <w:sz w:val="23"/>
          <w:szCs w:val="26"/>
        </w:rPr>
      </w:pPr>
      <w:r>
        <w:br w:type="page"/>
      </w:r>
    </w:p>
    <w:p w14:paraId="6D6FE82D" w14:textId="38A52A5A" w:rsidR="00F34810" w:rsidRDefault="00000000" w:rsidP="0054453B">
      <w:pPr>
        <w:pStyle w:val="Heading2"/>
      </w:pPr>
      <w:r>
        <w:lastRenderedPageBreak/>
        <w:t>Exhibit 5. Planning Consequences of Alternative Allocations</w:t>
      </w:r>
    </w:p>
    <w:tbl>
      <w:tblPr>
        <w:tblStyle w:val="TableGrid"/>
        <w:tblW w:w="0" w:type="auto"/>
        <w:jc w:val="center"/>
        <w:tblLook w:val="04A0" w:firstRow="1" w:lastRow="0" w:firstColumn="1" w:lastColumn="0" w:noHBand="0" w:noVBand="1"/>
      </w:tblPr>
      <w:tblGrid>
        <w:gridCol w:w="2370"/>
        <w:gridCol w:w="1654"/>
        <w:gridCol w:w="1294"/>
        <w:gridCol w:w="2082"/>
        <w:gridCol w:w="2872"/>
      </w:tblGrid>
      <w:tr w:rsidR="00F34810" w14:paraId="2483D8E1" w14:textId="77777777">
        <w:trPr>
          <w:jc w:val="center"/>
        </w:trPr>
        <w:tc>
          <w:tcPr>
            <w:tcW w:w="2376" w:type="dxa"/>
            <w:shd w:val="clear" w:color="auto" w:fill="284B63"/>
            <w:vAlign w:val="center"/>
          </w:tcPr>
          <w:p w14:paraId="792AF8D6" w14:textId="77777777" w:rsidR="00F34810" w:rsidRDefault="00000000" w:rsidP="0054453B">
            <w:r>
              <w:t>Plan</w:t>
            </w:r>
          </w:p>
        </w:tc>
        <w:tc>
          <w:tcPr>
            <w:tcW w:w="1656" w:type="dxa"/>
            <w:shd w:val="clear" w:color="auto" w:fill="284B63"/>
            <w:vAlign w:val="center"/>
          </w:tcPr>
          <w:p w14:paraId="0099241B" w14:textId="77777777" w:rsidR="00F34810" w:rsidRDefault="00000000" w:rsidP="0054453B">
            <w:r>
              <w:t>Kits distributed now</w:t>
            </w:r>
          </w:p>
        </w:tc>
        <w:tc>
          <w:tcPr>
            <w:tcW w:w="1296" w:type="dxa"/>
            <w:shd w:val="clear" w:color="auto" w:fill="284B63"/>
            <w:vAlign w:val="center"/>
          </w:tcPr>
          <w:p w14:paraId="0E0AC4C0" w14:textId="77777777" w:rsidR="00F34810" w:rsidRDefault="00000000" w:rsidP="0054453B">
            <w:r>
              <w:t>Reserve</w:t>
            </w:r>
          </w:p>
        </w:tc>
        <w:tc>
          <w:tcPr>
            <w:tcW w:w="2088" w:type="dxa"/>
            <w:shd w:val="clear" w:color="auto" w:fill="284B63"/>
            <w:vAlign w:val="center"/>
          </w:tcPr>
          <w:p w14:paraId="4E2AC248" w14:textId="77777777" w:rsidR="00F34810" w:rsidRDefault="00000000" w:rsidP="0054453B">
            <w:r>
              <w:t>Training / data spending</w:t>
            </w:r>
          </w:p>
        </w:tc>
        <w:tc>
          <w:tcPr>
            <w:tcW w:w="2880" w:type="dxa"/>
            <w:shd w:val="clear" w:color="auto" w:fill="284B63"/>
            <w:vAlign w:val="center"/>
          </w:tcPr>
          <w:p w14:paraId="596C22E7" w14:textId="77777777" w:rsidR="00F34810" w:rsidRDefault="00000000" w:rsidP="0054453B">
            <w:r>
              <w:t>Primary exposure</w:t>
            </w:r>
          </w:p>
        </w:tc>
      </w:tr>
      <w:tr w:rsidR="00F34810" w14:paraId="159D72DE" w14:textId="77777777">
        <w:trPr>
          <w:jc w:val="center"/>
        </w:trPr>
        <w:tc>
          <w:tcPr>
            <w:tcW w:w="2376" w:type="dxa"/>
            <w:vAlign w:val="center"/>
          </w:tcPr>
          <w:p w14:paraId="7123E4DC" w14:textId="77777777" w:rsidR="00F34810" w:rsidRDefault="00000000" w:rsidP="0054453B">
            <w:r>
              <w:t>A. Current burden</w:t>
            </w:r>
          </w:p>
        </w:tc>
        <w:tc>
          <w:tcPr>
            <w:tcW w:w="1656" w:type="dxa"/>
            <w:vAlign w:val="center"/>
          </w:tcPr>
          <w:p w14:paraId="090FC3D0" w14:textId="77777777" w:rsidR="00F34810" w:rsidRDefault="00000000" w:rsidP="0054453B">
            <w:r>
              <w:t>34,000</w:t>
            </w:r>
          </w:p>
        </w:tc>
        <w:tc>
          <w:tcPr>
            <w:tcW w:w="1296" w:type="dxa"/>
            <w:vAlign w:val="center"/>
          </w:tcPr>
          <w:p w14:paraId="3CD7A7A7" w14:textId="77777777" w:rsidR="00F34810" w:rsidRDefault="00000000" w:rsidP="0054453B">
            <w:r>
              <w:t>2,000</w:t>
            </w:r>
          </w:p>
        </w:tc>
        <w:tc>
          <w:tcPr>
            <w:tcW w:w="2088" w:type="dxa"/>
            <w:vAlign w:val="center"/>
          </w:tcPr>
          <w:p w14:paraId="38478823" w14:textId="77777777" w:rsidR="00F34810" w:rsidRDefault="00000000" w:rsidP="0054453B">
            <w:r>
              <w:t>$260,000</w:t>
            </w:r>
          </w:p>
        </w:tc>
        <w:tc>
          <w:tcPr>
            <w:tcW w:w="2880" w:type="dxa"/>
            <w:vAlign w:val="center"/>
          </w:tcPr>
          <w:p w14:paraId="2B3E71B8" w14:textId="77777777" w:rsidR="00F34810" w:rsidRDefault="00000000" w:rsidP="0054453B">
            <w:r>
              <w:t>Missed rural and emerging needs</w:t>
            </w:r>
          </w:p>
        </w:tc>
      </w:tr>
      <w:tr w:rsidR="00F34810" w14:paraId="269CCC48" w14:textId="77777777">
        <w:trPr>
          <w:jc w:val="center"/>
        </w:trPr>
        <w:tc>
          <w:tcPr>
            <w:tcW w:w="2376" w:type="dxa"/>
            <w:shd w:val="clear" w:color="auto" w:fill="EEF3F6"/>
            <w:vAlign w:val="center"/>
          </w:tcPr>
          <w:p w14:paraId="544C6C04" w14:textId="77777777" w:rsidR="00F34810" w:rsidRDefault="00000000" w:rsidP="0054453B">
            <w:r>
              <w:t>B. Access gaps</w:t>
            </w:r>
          </w:p>
        </w:tc>
        <w:tc>
          <w:tcPr>
            <w:tcW w:w="1656" w:type="dxa"/>
            <w:shd w:val="clear" w:color="auto" w:fill="EEF3F6"/>
            <w:vAlign w:val="center"/>
          </w:tcPr>
          <w:p w14:paraId="12D8A63B" w14:textId="77777777" w:rsidR="00F34810" w:rsidRDefault="00000000" w:rsidP="0054453B">
            <w:r>
              <w:t>33,000</w:t>
            </w:r>
          </w:p>
        </w:tc>
        <w:tc>
          <w:tcPr>
            <w:tcW w:w="1296" w:type="dxa"/>
            <w:shd w:val="clear" w:color="auto" w:fill="EEF3F6"/>
            <w:vAlign w:val="center"/>
          </w:tcPr>
          <w:p w14:paraId="1C6DD192" w14:textId="77777777" w:rsidR="00F34810" w:rsidRDefault="00000000" w:rsidP="0054453B">
            <w:r>
              <w:t>3,000</w:t>
            </w:r>
          </w:p>
        </w:tc>
        <w:tc>
          <w:tcPr>
            <w:tcW w:w="2088" w:type="dxa"/>
            <w:shd w:val="clear" w:color="auto" w:fill="EEF3F6"/>
            <w:vAlign w:val="center"/>
          </w:tcPr>
          <w:p w14:paraId="3C0D80FE" w14:textId="77777777" w:rsidR="00F34810" w:rsidRDefault="00000000" w:rsidP="0054453B">
            <w:r>
              <w:t>$330,000</w:t>
            </w:r>
          </w:p>
        </w:tc>
        <w:tc>
          <w:tcPr>
            <w:tcW w:w="2880" w:type="dxa"/>
            <w:shd w:val="clear" w:color="auto" w:fill="EEF3F6"/>
            <w:vAlign w:val="center"/>
          </w:tcPr>
          <w:p w14:paraId="6D1A5787" w14:textId="77777777" w:rsidR="00F34810" w:rsidRDefault="00000000" w:rsidP="0054453B">
            <w:r>
              <w:t>Slower distribution and weaker reporting</w:t>
            </w:r>
          </w:p>
        </w:tc>
      </w:tr>
      <w:tr w:rsidR="00F34810" w14:paraId="00F6D5AC" w14:textId="77777777">
        <w:trPr>
          <w:jc w:val="center"/>
        </w:trPr>
        <w:tc>
          <w:tcPr>
            <w:tcW w:w="2376" w:type="dxa"/>
            <w:vAlign w:val="center"/>
          </w:tcPr>
          <w:p w14:paraId="6855B1E8" w14:textId="77777777" w:rsidR="00F34810" w:rsidRDefault="00000000" w:rsidP="0054453B">
            <w:r>
              <w:t>C. Responsive reserve</w:t>
            </w:r>
          </w:p>
        </w:tc>
        <w:tc>
          <w:tcPr>
            <w:tcW w:w="1656" w:type="dxa"/>
            <w:vAlign w:val="center"/>
          </w:tcPr>
          <w:p w14:paraId="3A97039F" w14:textId="77777777" w:rsidR="00F34810" w:rsidRDefault="00000000" w:rsidP="0054453B">
            <w:r>
              <w:t>27,000</w:t>
            </w:r>
          </w:p>
        </w:tc>
        <w:tc>
          <w:tcPr>
            <w:tcW w:w="1296" w:type="dxa"/>
            <w:vAlign w:val="center"/>
          </w:tcPr>
          <w:p w14:paraId="4E72CBA5" w14:textId="77777777" w:rsidR="00F34810" w:rsidRDefault="00000000" w:rsidP="0054453B">
            <w:r>
              <w:t>9,000</w:t>
            </w:r>
          </w:p>
        </w:tc>
        <w:tc>
          <w:tcPr>
            <w:tcW w:w="2088" w:type="dxa"/>
            <w:vAlign w:val="center"/>
          </w:tcPr>
          <w:p w14:paraId="24FB4D76" w14:textId="77777777" w:rsidR="00F34810" w:rsidRDefault="00000000" w:rsidP="0054453B">
            <w:r>
              <w:t>$240,000</w:t>
            </w:r>
          </w:p>
        </w:tc>
        <w:tc>
          <w:tcPr>
            <w:tcW w:w="2880" w:type="dxa"/>
            <w:vAlign w:val="center"/>
          </w:tcPr>
          <w:p w14:paraId="57D77D82" w14:textId="77777777" w:rsidR="00F34810" w:rsidRDefault="00000000" w:rsidP="0054453B">
            <w:r>
              <w:t>Inventory held while partners ration</w:t>
            </w:r>
          </w:p>
        </w:tc>
      </w:tr>
      <w:tr w:rsidR="00F34810" w14:paraId="35F8EFB9" w14:textId="77777777">
        <w:trPr>
          <w:jc w:val="center"/>
        </w:trPr>
        <w:tc>
          <w:tcPr>
            <w:tcW w:w="2376" w:type="dxa"/>
            <w:shd w:val="clear" w:color="auto" w:fill="EEF3F6"/>
            <w:vAlign w:val="center"/>
          </w:tcPr>
          <w:p w14:paraId="186FDB1D" w14:textId="77777777" w:rsidR="00F34810" w:rsidRDefault="00000000" w:rsidP="0054453B">
            <w:r>
              <w:t>D. Learning allocation</w:t>
            </w:r>
          </w:p>
        </w:tc>
        <w:tc>
          <w:tcPr>
            <w:tcW w:w="1656" w:type="dxa"/>
            <w:shd w:val="clear" w:color="auto" w:fill="EEF3F6"/>
            <w:vAlign w:val="center"/>
          </w:tcPr>
          <w:p w14:paraId="1635A0C9" w14:textId="77777777" w:rsidR="00F34810" w:rsidRDefault="00000000" w:rsidP="0054453B">
            <w:r>
              <w:t>31,000</w:t>
            </w:r>
          </w:p>
        </w:tc>
        <w:tc>
          <w:tcPr>
            <w:tcW w:w="1296" w:type="dxa"/>
            <w:shd w:val="clear" w:color="auto" w:fill="EEF3F6"/>
            <w:vAlign w:val="center"/>
          </w:tcPr>
          <w:p w14:paraId="2265F54F" w14:textId="77777777" w:rsidR="00F34810" w:rsidRDefault="00000000" w:rsidP="0054453B">
            <w:r>
              <w:t>5,000</w:t>
            </w:r>
          </w:p>
        </w:tc>
        <w:tc>
          <w:tcPr>
            <w:tcW w:w="2088" w:type="dxa"/>
            <w:shd w:val="clear" w:color="auto" w:fill="EEF3F6"/>
            <w:vAlign w:val="center"/>
          </w:tcPr>
          <w:p w14:paraId="3C808EF6" w14:textId="77777777" w:rsidR="00F34810" w:rsidRDefault="00000000" w:rsidP="0054453B">
            <w:r>
              <w:t>$410,000</w:t>
            </w:r>
          </w:p>
        </w:tc>
        <w:tc>
          <w:tcPr>
            <w:tcW w:w="2880" w:type="dxa"/>
            <w:shd w:val="clear" w:color="auto" w:fill="EEF3F6"/>
            <w:vAlign w:val="center"/>
          </w:tcPr>
          <w:p w14:paraId="2AF9387D" w14:textId="77777777" w:rsidR="00F34810" w:rsidRDefault="00000000" w:rsidP="0054453B">
            <w:r>
              <w:t>Administrative burden and selection bias</w:t>
            </w:r>
          </w:p>
        </w:tc>
      </w:tr>
    </w:tbl>
    <w:p w14:paraId="2A115DA8" w14:textId="77777777" w:rsidR="00F34810" w:rsidRDefault="00F34810" w:rsidP="0054453B"/>
    <w:p w14:paraId="7742BA83" w14:textId="77777777" w:rsidR="00F34810" w:rsidRDefault="00000000" w:rsidP="0054453B">
      <w:r>
        <w:t>The table did not estimate lives saved. The team lacked a defensible conversion from kits distributed to kits carried, overdoses witnessed, doses administered, survival, avoided transport, or reduced hospital cost. Even survival after administration could not be attributed entirely to the kit because EMS response, rescue breathing, the substances involved, dosage, timing, and the health of the person all mattered.</w:t>
      </w:r>
    </w:p>
    <w:p w14:paraId="55FA348A" w14:textId="77777777" w:rsidR="00F34810" w:rsidRDefault="00000000" w:rsidP="0054453B">
      <w:pPr>
        <w:pStyle w:val="Heading1"/>
      </w:pPr>
      <w:r>
        <w:t>Monday Morning</w:t>
      </w:r>
    </w:p>
    <w:p w14:paraId="7ABE8332" w14:textId="77777777" w:rsidR="00F34810" w:rsidRDefault="00000000" w:rsidP="0054453B">
      <w:r>
        <w:t>Over the weekend, the East Urban Corridor reported nine suspected overdoses in forty-eight hours, including two deaths. Toxicology confirmation would take weeks. A western county announced that its only harm-reduction nurse was resigning. The southern suburbs offered to lend inventory but requested reimbursement for staff time and shipping. A Tribal health director asked Ortiz to bypass the county allocation formula and send kits directly to three community locations before an upcoming festival.</w:t>
      </w:r>
    </w:p>
    <w:p w14:paraId="79BC1909" w14:textId="77777777" w:rsidR="00F34810" w:rsidRDefault="00000000" w:rsidP="0054453B">
      <w:r>
        <w:t>Ortiz now had to determine not only where the 36,000 kits would go, but what conditions would justify changing the plan. She could use reported deaths, EMS calls, partner stock levels, new contaminants, unusually large clusters, or evidence that kits were not reaching people likely to witness an overdose. Every signal had delays and gaps. Every reallocation risked appearing political to an organization that lost supply.</w:t>
      </w:r>
    </w:p>
    <w:p w14:paraId="4019627C" w14:textId="77777777" w:rsidR="00F34810" w:rsidRDefault="00000000" w:rsidP="0054453B">
      <w:r>
        <w:t>At 10:30 Monday, the health commissioner would ask for a recommendation. Ortiz needed to explain how the allocation would protect life, contain public cost, reach underserved communities, and remain feasible for organizations with limited staff. She also needed to say how much information the department should demand from partners when anonymity and trust were part of the service being provided.</w:t>
      </w:r>
    </w:p>
    <w:p w14:paraId="28E3FE66" w14:textId="77777777" w:rsidR="00F34810" w:rsidRDefault="00000000" w:rsidP="0054453B">
      <w:r>
        <w:t>The shipment was large enough to matter and too small to satisfy every request. The state could count cartons leaving the warehouse. It could not easily count whether naloxone would be present at the right place, whether someone would recognize the overdose, whether they would administer it, or whether the next shipment would arrive before local supplies ran out.</w:t>
      </w:r>
    </w:p>
    <w:p w14:paraId="4EA34FA4" w14:textId="034D33EB" w:rsidR="000D7747" w:rsidRDefault="000D7747" w:rsidP="000D7747">
      <w:pPr>
        <w:pStyle w:val="Heading1"/>
      </w:pPr>
      <w:r>
        <w:t>Framing questions</w:t>
      </w:r>
    </w:p>
    <w:p w14:paraId="117B77DC" w14:textId="77777777" w:rsidR="00E65851" w:rsidRDefault="00E65851" w:rsidP="00E65851">
      <w:pPr>
        <w:pStyle w:val="ListParagraph"/>
        <w:numPr>
          <w:ilvl w:val="0"/>
          <w:numId w:val="10"/>
        </w:numPr>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48B1F36F" w14:textId="77777777" w:rsidR="00E65851" w:rsidRDefault="00E65851" w:rsidP="00E65851">
      <w:pPr>
        <w:pStyle w:val="ListParagraph"/>
        <w:numPr>
          <w:ilvl w:val="0"/>
          <w:numId w:val="10"/>
        </w:numPr>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6DD4D239" w14:textId="77777777" w:rsidR="00E65851" w:rsidRDefault="00E65851" w:rsidP="00E65851">
      <w:pPr>
        <w:pStyle w:val="ListParagraph"/>
        <w:numPr>
          <w:ilvl w:val="0"/>
          <w:numId w:val="10"/>
        </w:numPr>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1891B9F0" w14:textId="77777777" w:rsidR="00E65851" w:rsidRDefault="00E65851" w:rsidP="00E65851">
      <w:pPr>
        <w:pStyle w:val="ListParagraph"/>
        <w:numPr>
          <w:ilvl w:val="0"/>
          <w:numId w:val="10"/>
        </w:numPr>
      </w:pPr>
      <w:r>
        <w:t xml:space="preserve">What are the different sources of uncertainty?  Use the </w:t>
      </w:r>
      <w:hyperlink r:id="rId11" w:anchor="categories" w:history="1">
        <w:r w:rsidRPr="00B20FB6">
          <w:rPr>
            <w:rStyle w:val="Hyperlink"/>
          </w:rPr>
          <w:t>12 categories of uncertainty here as a guide</w:t>
        </w:r>
      </w:hyperlink>
      <w:r>
        <w:t>.</w:t>
      </w:r>
    </w:p>
    <w:p w14:paraId="2996EEF3" w14:textId="77777777" w:rsidR="00E65851" w:rsidRDefault="00E65851" w:rsidP="00E65851">
      <w:pPr>
        <w:pStyle w:val="ListParagraph"/>
        <w:numPr>
          <w:ilvl w:val="0"/>
          <w:numId w:val="10"/>
        </w:numPr>
      </w:pPr>
      <w:r>
        <w:lastRenderedPageBreak/>
        <w:t>Repeat the exercise in (3), but this time using uncertainties instead of decisions.</w:t>
      </w:r>
    </w:p>
    <w:p w14:paraId="1E59B40D" w14:textId="77777777" w:rsidR="00E65851" w:rsidRDefault="00E65851" w:rsidP="00E65851">
      <w:pPr>
        <w:pStyle w:val="ListParagraph"/>
        <w:numPr>
          <w:ilvl w:val="1"/>
          <w:numId w:val="10"/>
        </w:numPr>
      </w:pPr>
      <w:r>
        <w:t>Which sources of uncertainty would be captured using average performance over time?</w:t>
      </w:r>
    </w:p>
    <w:p w14:paraId="725D0D0B" w14:textId="77777777" w:rsidR="00E65851" w:rsidRDefault="00E65851" w:rsidP="00E65851">
      <w:pPr>
        <w:pStyle w:val="ListParagraph"/>
        <w:numPr>
          <w:ilvl w:val="1"/>
          <w:numId w:val="10"/>
        </w:numPr>
      </w:pPr>
      <w:r>
        <w:t>Which sources of uncertainty represent forms of risk that are not properly captured using averages?</w:t>
      </w:r>
    </w:p>
    <w:p w14:paraId="76CA5348" w14:textId="77777777" w:rsidR="00E65851" w:rsidRDefault="00E65851" w:rsidP="00E65851">
      <w:pPr>
        <w:pStyle w:val="ListParagraph"/>
        <w:numPr>
          <w:ilvl w:val="0"/>
          <w:numId w:val="10"/>
        </w:numPr>
      </w:pPr>
      <w:r>
        <w:t xml:space="preserve">Choose the single decision that seems to have the highest impact on the most important metric.  </w:t>
      </w:r>
    </w:p>
    <w:p w14:paraId="4AE9EDC3" w14:textId="77777777" w:rsidR="00E65851" w:rsidRDefault="00E65851" w:rsidP="00E65851">
      <w:pPr>
        <w:pStyle w:val="ListParagraph"/>
        <w:numPr>
          <w:ilvl w:val="1"/>
          <w:numId w:val="10"/>
        </w:numPr>
      </w:pPr>
      <w:r>
        <w:t>What approach do you think you would use to make this decision?</w:t>
      </w:r>
    </w:p>
    <w:p w14:paraId="0B532E61" w14:textId="77777777" w:rsidR="00E65851" w:rsidRDefault="00E65851" w:rsidP="00E65851">
      <w:pPr>
        <w:pStyle w:val="ListParagraph"/>
        <w:numPr>
          <w:ilvl w:val="1"/>
          <w:numId w:val="10"/>
        </w:numPr>
      </w:pPr>
      <w:r>
        <w:t>What data appears to be necessary to make this decision, including the calculation of any performance metrics where the decision would have a high or medium impact.</w:t>
      </w:r>
    </w:p>
    <w:p w14:paraId="1126FF3B" w14:textId="77777777" w:rsidR="00E65851" w:rsidRDefault="00E65851" w:rsidP="00E65851">
      <w:pPr>
        <w:pStyle w:val="ListParagraph"/>
        <w:numPr>
          <w:ilvl w:val="0"/>
          <w:numId w:val="10"/>
        </w:numPr>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4DA3503E" w14:textId="73F30F6A" w:rsidR="00F34810" w:rsidRDefault="00000000" w:rsidP="0054453B">
      <w:pPr>
        <w:pStyle w:val="Heading1"/>
      </w:pPr>
      <w:r>
        <w:t>Discussion Questions</w:t>
      </w:r>
    </w:p>
    <w:p w14:paraId="0D4A356A" w14:textId="70240768" w:rsidR="00F34810" w:rsidRDefault="00000000" w:rsidP="00F6024F">
      <w:pPr>
        <w:pStyle w:val="ListParagraph"/>
        <w:numPr>
          <w:ilvl w:val="0"/>
          <w:numId w:val="13"/>
        </w:numPr>
      </w:pPr>
      <w:r>
        <w:t>What is the central problem facing Ortiz and the Bellwether Department of Health?</w:t>
      </w:r>
    </w:p>
    <w:p w14:paraId="72EFE3A5" w14:textId="5496479E" w:rsidR="00F34810" w:rsidRDefault="00000000" w:rsidP="00F6024F">
      <w:pPr>
        <w:pStyle w:val="ListParagraph"/>
        <w:numPr>
          <w:ilvl w:val="0"/>
          <w:numId w:val="13"/>
        </w:numPr>
      </w:pPr>
      <w:r>
        <w:t>Which information in the exhibits should carry the most weight in allocating the 36,000 kits?</w:t>
      </w:r>
    </w:p>
    <w:p w14:paraId="77FD1D5C" w14:textId="30DB9BC1" w:rsidR="00F34810" w:rsidRDefault="00000000" w:rsidP="00F6024F">
      <w:pPr>
        <w:pStyle w:val="ListParagraph"/>
        <w:numPr>
          <w:ilvl w:val="0"/>
          <w:numId w:val="13"/>
        </w:numPr>
      </w:pPr>
      <w:r>
        <w:t>How should the state balance high-volume urban programs against rural and Tribal communities with longer emergency-response times?</w:t>
      </w:r>
    </w:p>
    <w:p w14:paraId="445C4C55" w14:textId="38AD85BD" w:rsidR="00F34810" w:rsidRDefault="00000000" w:rsidP="00F6024F">
      <w:pPr>
        <w:pStyle w:val="ListParagraph"/>
        <w:numPr>
          <w:ilvl w:val="0"/>
          <w:numId w:val="13"/>
        </w:numPr>
      </w:pPr>
      <w:r>
        <w:t>Should Bellwether retain a central reserve? What should trigger its release?</w:t>
      </w:r>
    </w:p>
    <w:p w14:paraId="23E920BD" w14:textId="16EC28C2" w:rsidR="00F34810" w:rsidRDefault="00000000" w:rsidP="00F6024F">
      <w:pPr>
        <w:pStyle w:val="ListParagraph"/>
        <w:numPr>
          <w:ilvl w:val="0"/>
          <w:numId w:val="13"/>
        </w:numPr>
      </w:pPr>
      <w:r>
        <w:t>How should kits be divided among harm-reduction organizations, first responders, treatment providers, pharmacies, jails, and other community organizations?</w:t>
      </w:r>
    </w:p>
    <w:p w14:paraId="4199AD8E" w14:textId="4E72ADB9" w:rsidR="00F34810" w:rsidRDefault="00000000" w:rsidP="00F6024F">
      <w:pPr>
        <w:pStyle w:val="ListParagraph"/>
        <w:numPr>
          <w:ilvl w:val="0"/>
          <w:numId w:val="13"/>
        </w:numPr>
      </w:pPr>
      <w:r>
        <w:t xml:space="preserve">How much training should </w:t>
      </w:r>
      <w:proofErr w:type="gramStart"/>
      <w:r>
        <w:t>accompany</w:t>
      </w:r>
      <w:proofErr w:type="gramEnd"/>
      <w:r>
        <w:t xml:space="preserve"> distribution, and who should receive it?</w:t>
      </w:r>
    </w:p>
    <w:p w14:paraId="3FA3F195" w14:textId="08F5920C" w:rsidR="00F34810" w:rsidRDefault="00000000" w:rsidP="00F6024F">
      <w:pPr>
        <w:pStyle w:val="ListParagraph"/>
        <w:numPr>
          <w:ilvl w:val="0"/>
          <w:numId w:val="13"/>
        </w:numPr>
      </w:pPr>
      <w:r>
        <w:t>What information should partners be required to report? When might reporting requirements reduce access or trust?</w:t>
      </w:r>
    </w:p>
    <w:p w14:paraId="0F77C889" w14:textId="751E97CD" w:rsidR="00F34810" w:rsidRDefault="00000000" w:rsidP="00F6024F">
      <w:pPr>
        <w:pStyle w:val="ListParagraph"/>
        <w:numPr>
          <w:ilvl w:val="0"/>
          <w:numId w:val="13"/>
        </w:numPr>
      </w:pPr>
      <w:r>
        <w:t>How should the changing illegal drug supply affect the state’s allocation and communication plans?</w:t>
      </w:r>
    </w:p>
    <w:p w14:paraId="0154D65D" w14:textId="0313FFDB" w:rsidR="00F34810" w:rsidRDefault="00000000" w:rsidP="00F6024F">
      <w:pPr>
        <w:pStyle w:val="ListParagraph"/>
        <w:numPr>
          <w:ilvl w:val="0"/>
          <w:numId w:val="13"/>
        </w:numPr>
      </w:pPr>
      <w:r>
        <w:t xml:space="preserve">How should restrictions </w:t>
      </w:r>
      <w:proofErr w:type="gramStart"/>
      <w:r>
        <w:t>attached</w:t>
      </w:r>
      <w:proofErr w:type="gramEnd"/>
      <w:r>
        <w:t xml:space="preserve"> to federal, state, settlement, and donor funding shape the operating plan?</w:t>
      </w:r>
    </w:p>
    <w:p w14:paraId="2EB04FCE" w14:textId="65A7DC59" w:rsidR="00F34810" w:rsidRDefault="00000000" w:rsidP="00F6024F">
      <w:pPr>
        <w:pStyle w:val="ListParagraph"/>
        <w:numPr>
          <w:ilvl w:val="0"/>
          <w:numId w:val="13"/>
        </w:numPr>
      </w:pPr>
      <w:r>
        <w:t>What evidence after three or six months would indicate that the allocation should be continued, expanded, or redesigned?</w:t>
      </w:r>
    </w:p>
    <w:p w14:paraId="3CF25725" w14:textId="77777777" w:rsidR="00F34810" w:rsidRDefault="00000000" w:rsidP="0054453B">
      <w:pPr>
        <w:pStyle w:val="Heading1"/>
      </w:pPr>
      <w:r>
        <w:t>Source Note</w:t>
      </w:r>
    </w:p>
    <w:p w14:paraId="38060C75" w14:textId="77777777" w:rsidR="00F34810" w:rsidRDefault="00000000" w:rsidP="0054453B">
      <w:r>
        <w:t>The conceptual foundation for this case is the “Public health - Managing naloxone kits” section of Warren B. Powell, Bridging Decision Problems, Volume I: Framing the Problem, Chapter 2. The case embeds the section’s public-health outcomes, allocation and outreach choices, funding questions, and unknown usage patterns in the narrative and exhibits without identifying them as separate analytical categories.</w:t>
      </w:r>
    </w:p>
    <w:p w14:paraId="5B18B6C6" w14:textId="77777777" w:rsidR="00F34810" w:rsidRDefault="00000000" w:rsidP="0054453B">
      <w:r>
        <w:t>Public data used to motivate the setting include final CDC mortality data reporting 79,384 U.S. drug-overdose deaths in 2024 and a 26.2 percent decline in the age-adjusted death rate from 2023; CDC preliminary estimates of 68,641 deaths for the twelve months ending in February 2026, 12.1 percent below the preceding year; CDC pharmacy data reporting more than 1.5 million naloxone prescriptions dispensed in 2024 and substantial geographic variation; and the September 2025 SAMHSA announcement of $1.48 billion in State Opioid Response continuation awards and nearly $63 million for Tribal Opioid Response. CDC alerts concerning medetomidine in the illegal fentanyl supply informed the discussion of changing contaminants. All Bellwether data, people, organizations, budgets, and events are fictional.</w:t>
      </w:r>
    </w:p>
    <w:p w14:paraId="1515D047" w14:textId="46F8652C" w:rsidR="0054453B" w:rsidRDefault="0054453B" w:rsidP="0054453B">
      <w:pPr>
        <w:pStyle w:val="Heading1"/>
      </w:pPr>
      <w:r>
        <w:t>ChatGPT notes</w:t>
      </w:r>
    </w:p>
    <w:p w14:paraId="4895619A" w14:textId="01D90F74" w:rsidR="0054453B" w:rsidRDefault="0054453B" w:rsidP="0054453B">
      <w:pPr>
        <w:pStyle w:val="Heading2"/>
      </w:pPr>
      <w:r>
        <w:t>Prompt</w:t>
      </w:r>
    </w:p>
    <w:p w14:paraId="50E9647C" w14:textId="7C4DCFC2" w:rsidR="0054453B" w:rsidRDefault="0054453B" w:rsidP="0054453B">
      <w:r w:rsidRPr="0054453B">
        <w:t xml:space="preserve">Write a </w:t>
      </w:r>
      <w:proofErr w:type="gramStart"/>
      <w:r w:rsidRPr="0054453B">
        <w:t>4-6 page</w:t>
      </w:r>
      <w:proofErr w:type="gramEnd"/>
      <w:r w:rsidRPr="0054453B">
        <w:t xml:space="preserve"> case study based on the material in the section at https://warrenpowell.org/bridging-vol1/chapter-2/#public-health--managing-naloxone-kits. Create a context based on the metrics, decisions and uncertainties in the section, but without explicitly calling attention to them. motivate your case problem with data.</w:t>
      </w:r>
    </w:p>
    <w:p w14:paraId="76FD8C07" w14:textId="1717A637" w:rsidR="0054453B" w:rsidRDefault="0054453B" w:rsidP="0054453B">
      <w:pPr>
        <w:pStyle w:val="Heading2"/>
      </w:pPr>
      <w:r>
        <w:lastRenderedPageBreak/>
        <w:t>Summary</w:t>
      </w:r>
    </w:p>
    <w:p w14:paraId="7EAD9C87" w14:textId="43D3EDD2" w:rsidR="0054453B" w:rsidRPr="0054453B" w:rsidRDefault="0054453B" w:rsidP="0054453B">
      <w:r w:rsidRPr="0054453B">
        <w:t>The case addresses naloxone allocation across urban, rural, and Tribal communities; distribution through first responders, harm-reduction organizations, hospitals, pharmacies, jails, and community groups; training and public awareness; changing contaminants in the drug supply; uncertain federal and state funding; reporting burdens; and whether to retain an emergency inventory reserve.</w:t>
      </w:r>
    </w:p>
    <w:sectPr w:rsidR="0054453B" w:rsidRPr="0054453B" w:rsidSect="00034616">
      <w:headerReference w:type="default" r:id="rId12"/>
      <w:footerReference w:type="default" r:id="rId13"/>
      <w:pgSz w:w="12240" w:h="15840"/>
      <w:pgMar w:top="792" w:right="979" w:bottom="792" w:left="979"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B73A7" w14:textId="77777777" w:rsidR="00C33D32" w:rsidRDefault="00C33D32" w:rsidP="0054453B">
      <w:r>
        <w:separator/>
      </w:r>
    </w:p>
  </w:endnote>
  <w:endnote w:type="continuationSeparator" w:id="0">
    <w:p w14:paraId="4FD7E641" w14:textId="77777777" w:rsidR="00C33D32" w:rsidRDefault="00C33D32" w:rsidP="00544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1786" w14:textId="77777777" w:rsidR="00F34810" w:rsidRDefault="00000000" w:rsidP="0054453B">
    <w:r>
      <w:fldChar w:fldCharType="begin"/>
    </w:r>
    <w:r>
      <w:instrText>PAGE</w:instrText>
    </w:r>
    <w:r>
      <w:fldChar w:fldCharType="separate"/>
    </w:r>
    <w:r w:rsidR="0054453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CDF91" w14:textId="77777777" w:rsidR="00C33D32" w:rsidRDefault="00C33D32" w:rsidP="0054453B">
      <w:r>
        <w:separator/>
      </w:r>
    </w:p>
  </w:footnote>
  <w:footnote w:type="continuationSeparator" w:id="0">
    <w:p w14:paraId="6614D861" w14:textId="77777777" w:rsidR="00C33D32" w:rsidRDefault="00C33D32" w:rsidP="00544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C750" w14:textId="77777777" w:rsidR="00F34810" w:rsidRDefault="00000000" w:rsidP="0054453B">
    <w:r>
      <w:t>BELLWETHER DEPARTMENT OF HEALTH — NALOXONE ALLOCATION CASE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441E60"/>
    <w:multiLevelType w:val="hybridMultilevel"/>
    <w:tmpl w:val="192AC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860A54"/>
    <w:multiLevelType w:val="hybridMultilevel"/>
    <w:tmpl w:val="31421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8632D8"/>
    <w:multiLevelType w:val="hybridMultilevel"/>
    <w:tmpl w:val="AE7443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3499226">
    <w:abstractNumId w:val="8"/>
  </w:num>
  <w:num w:numId="2" w16cid:durableId="971638049">
    <w:abstractNumId w:val="6"/>
  </w:num>
  <w:num w:numId="3" w16cid:durableId="1363626668">
    <w:abstractNumId w:val="5"/>
  </w:num>
  <w:num w:numId="4" w16cid:durableId="1147209087">
    <w:abstractNumId w:val="4"/>
  </w:num>
  <w:num w:numId="5" w16cid:durableId="897013680">
    <w:abstractNumId w:val="7"/>
  </w:num>
  <w:num w:numId="6" w16cid:durableId="481655558">
    <w:abstractNumId w:val="3"/>
  </w:num>
  <w:num w:numId="7" w16cid:durableId="310057379">
    <w:abstractNumId w:val="2"/>
  </w:num>
  <w:num w:numId="8" w16cid:durableId="937640003">
    <w:abstractNumId w:val="1"/>
  </w:num>
  <w:num w:numId="9" w16cid:durableId="350230308">
    <w:abstractNumId w:val="0"/>
  </w:num>
  <w:num w:numId="10" w16cid:durableId="1268582022">
    <w:abstractNumId w:val="11"/>
  </w:num>
  <w:num w:numId="11" w16cid:durableId="186913740">
    <w:abstractNumId w:val="9"/>
  </w:num>
  <w:num w:numId="12" w16cid:durableId="1025788899">
    <w:abstractNumId w:val="10"/>
  </w:num>
  <w:num w:numId="13" w16cid:durableId="1261912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7747"/>
    <w:rsid w:val="000F041A"/>
    <w:rsid w:val="0015074B"/>
    <w:rsid w:val="0029639D"/>
    <w:rsid w:val="00326F90"/>
    <w:rsid w:val="00375DFE"/>
    <w:rsid w:val="004D768B"/>
    <w:rsid w:val="0054453B"/>
    <w:rsid w:val="006B0C69"/>
    <w:rsid w:val="008852B7"/>
    <w:rsid w:val="00AA1D8D"/>
    <w:rsid w:val="00B47730"/>
    <w:rsid w:val="00C33D32"/>
    <w:rsid w:val="00C816FF"/>
    <w:rsid w:val="00CB0664"/>
    <w:rsid w:val="00DF63F5"/>
    <w:rsid w:val="00E65851"/>
    <w:rsid w:val="00F34810"/>
    <w:rsid w:val="00F6024F"/>
    <w:rsid w:val="00FC693F"/>
    <w:rsid w:val="00FD2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EDA0CF"/>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53B"/>
    <w:pPr>
      <w:spacing w:after="80" w:line="247" w:lineRule="auto"/>
    </w:pPr>
    <w:rPr>
      <w:rFonts w:ascii="Aptos" w:hAnsi="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284B63"/>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3C6E7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FD2A36"/>
    <w:rPr>
      <w:sz w:val="16"/>
      <w:szCs w:val="16"/>
    </w:rPr>
  </w:style>
  <w:style w:type="paragraph" w:styleId="CommentText">
    <w:name w:val="annotation text"/>
    <w:basedOn w:val="Normal"/>
    <w:link w:val="CommentTextChar"/>
    <w:uiPriority w:val="99"/>
    <w:unhideWhenUsed/>
    <w:rsid w:val="00FD2A36"/>
    <w:pPr>
      <w:spacing w:line="240" w:lineRule="auto"/>
    </w:pPr>
    <w:rPr>
      <w:sz w:val="20"/>
      <w:szCs w:val="20"/>
    </w:rPr>
  </w:style>
  <w:style w:type="character" w:customStyle="1" w:styleId="CommentTextChar">
    <w:name w:val="Comment Text Char"/>
    <w:basedOn w:val="DefaultParagraphFont"/>
    <w:link w:val="CommentText"/>
    <w:uiPriority w:val="99"/>
    <w:rsid w:val="00FD2A36"/>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FD2A36"/>
    <w:rPr>
      <w:b/>
      <w:bCs/>
    </w:rPr>
  </w:style>
  <w:style w:type="character" w:customStyle="1" w:styleId="CommentSubjectChar">
    <w:name w:val="Comment Subject Char"/>
    <w:basedOn w:val="CommentTextChar"/>
    <w:link w:val="CommentSubject"/>
    <w:uiPriority w:val="99"/>
    <w:semiHidden/>
    <w:rsid w:val="00FD2A36"/>
    <w:rPr>
      <w:rFonts w:ascii="Aptos" w:hAnsi="Aptos"/>
      <w:b/>
      <w:bCs/>
      <w:sz w:val="20"/>
      <w:szCs w:val="20"/>
    </w:rPr>
  </w:style>
  <w:style w:type="character" w:styleId="Hyperlink">
    <w:name w:val="Hyperlink"/>
    <w:basedOn w:val="DefaultParagraphFont"/>
    <w:uiPriority w:val="99"/>
    <w:unhideWhenUsed/>
    <w:rsid w:val="00FD2A36"/>
    <w:rPr>
      <w:color w:val="0000FF" w:themeColor="hyperlink"/>
      <w:u w:val="single"/>
    </w:rPr>
  </w:style>
  <w:style w:type="character" w:styleId="UnresolvedMention">
    <w:name w:val="Unresolved Mention"/>
    <w:basedOn w:val="DefaultParagraphFont"/>
    <w:uiPriority w:val="99"/>
    <w:semiHidden/>
    <w:unhideWhenUsed/>
    <w:rsid w:val="00FD2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2976</Words>
  <Characters>16967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Bellwether Department of Health: The 36,000-Kit Decision</vt:lpstr>
    </vt:vector>
  </TitlesOfParts>
  <Manager/>
  <Company/>
  <LinksUpToDate>false</LinksUpToDate>
  <CharactersWithSpaces>19904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Bellwether Department of Health: The 36,000-Kit Decision</dc:title>
  <dc:subject>Business case study on allocating naloxone kits</dc:subject>
  <dc:creator>OpenAI</dc:creator>
  <cp:keywords/>
  <dc:description>generated by python-docx</dc:description>
  <cp:lastModifiedBy>Warren Powell</cp:lastModifiedBy>
  <cp:revision>6</cp:revision>
  <dcterms:created xsi:type="dcterms:W3CDTF">2026-07-30T16:18:00Z</dcterms:created>
  <dcterms:modified xsi:type="dcterms:W3CDTF">2026-07-30T18:39:00Z</dcterms:modified>
  <cp:category/>
</cp:coreProperties>
</file>